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20" w:rsidRDefault="003E6D20" w:rsidP="00E83725"/>
    <w:p w:rsidR="002F37DA" w:rsidRPr="002F37DA" w:rsidRDefault="002F37DA" w:rsidP="002F37DA">
      <w:pPr>
        <w:spacing w:before="100" w:beforeAutospacing="1" w:after="100" w:afterAutospacing="1"/>
        <w:jc w:val="center"/>
      </w:pPr>
      <w:bookmarkStart w:id="0" w:name="_GoBack"/>
      <w:r w:rsidRPr="002F37DA">
        <w:rPr>
          <w:noProof/>
        </w:rPr>
        <w:drawing>
          <wp:inline distT="0" distB="0" distL="0" distR="0" wp14:anchorId="1A3EA0FA" wp14:editId="6FB26618">
            <wp:extent cx="771525" cy="790575"/>
            <wp:effectExtent l="0" t="0" r="9525" b="9525"/>
            <wp:docPr id="1" name="Рисунок 1" descr="Описание: http://asmf/orders/tem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asmf/orders/templ.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a:ln>
                      <a:noFill/>
                    </a:ln>
                  </pic:spPr>
                </pic:pic>
              </a:graphicData>
            </a:graphic>
          </wp:inline>
        </w:drawing>
      </w:r>
      <w:bookmarkEnd w:id="0"/>
    </w:p>
    <w:p w:rsidR="002F37DA" w:rsidRPr="002F37DA" w:rsidRDefault="002F37DA" w:rsidP="002F37DA">
      <w:pPr>
        <w:spacing w:before="100" w:beforeAutospacing="1" w:after="100" w:afterAutospacing="1"/>
        <w:ind w:firstLine="600"/>
        <w:jc w:val="center"/>
      </w:pPr>
      <w:r w:rsidRPr="002F37DA">
        <w:rPr>
          <w:b/>
          <w:bCs/>
          <w:sz w:val="36"/>
          <w:szCs w:val="36"/>
        </w:rPr>
        <w:t>Министерство финансов Республики Саха (Якутия)</w:t>
      </w:r>
      <w:r w:rsidRPr="002F37DA">
        <w:br/>
      </w:r>
      <w:r w:rsidRPr="002F37DA">
        <w:br/>
      </w:r>
      <w:r w:rsidRPr="002F37DA">
        <w:rPr>
          <w:b/>
          <w:bCs/>
          <w:sz w:val="36"/>
          <w:szCs w:val="36"/>
        </w:rPr>
        <w:t>П Р И К А З</w:t>
      </w:r>
    </w:p>
    <w:tbl>
      <w:tblPr>
        <w:tblW w:w="0" w:type="auto"/>
        <w:jc w:val="center"/>
        <w:tblBorders>
          <w:bottom w:val="double" w:sz="6" w:space="0" w:color="auto"/>
        </w:tblBorders>
        <w:tblCellMar>
          <w:left w:w="70" w:type="dxa"/>
          <w:right w:w="70" w:type="dxa"/>
        </w:tblCellMar>
        <w:tblLook w:val="04A0" w:firstRow="1" w:lastRow="0" w:firstColumn="1" w:lastColumn="0" w:noHBand="0" w:noVBand="1"/>
      </w:tblPr>
      <w:tblGrid>
        <w:gridCol w:w="9284"/>
      </w:tblGrid>
      <w:tr w:rsidR="002F37DA" w:rsidRPr="002F37DA" w:rsidTr="007911F6">
        <w:trPr>
          <w:jc w:val="center"/>
        </w:trPr>
        <w:tc>
          <w:tcPr>
            <w:tcW w:w="9284" w:type="dxa"/>
            <w:tcBorders>
              <w:top w:val="nil"/>
              <w:left w:val="nil"/>
              <w:bottom w:val="double" w:sz="6" w:space="0" w:color="auto"/>
              <w:right w:val="nil"/>
            </w:tcBorders>
            <w:hideMark/>
          </w:tcPr>
          <w:p w:rsidR="002F37DA" w:rsidRPr="002F37DA" w:rsidRDefault="002F37DA" w:rsidP="002F37DA">
            <w:r w:rsidRPr="002F37DA">
              <w:t> </w:t>
            </w:r>
          </w:p>
        </w:tc>
      </w:tr>
    </w:tbl>
    <w:p w:rsidR="002F37DA" w:rsidRPr="002F37DA" w:rsidRDefault="002F37DA" w:rsidP="002F37DA">
      <w:pPr>
        <w:jc w:val="center"/>
        <w:rPr>
          <w:vanish/>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4630"/>
        <w:gridCol w:w="1401"/>
        <w:gridCol w:w="4469"/>
      </w:tblGrid>
      <w:tr w:rsidR="002F37DA" w:rsidRPr="002F37DA" w:rsidTr="007911F6">
        <w:trPr>
          <w:trHeight w:val="315"/>
          <w:tblCellSpacing w:w="15" w:type="dxa"/>
          <w:jc w:val="center"/>
        </w:trPr>
        <w:tc>
          <w:tcPr>
            <w:tcW w:w="4822" w:type="dxa"/>
            <w:vAlign w:val="center"/>
            <w:hideMark/>
          </w:tcPr>
          <w:p w:rsidR="002F37DA" w:rsidRPr="002F37DA" w:rsidRDefault="002F37DA" w:rsidP="002F37DA">
            <w:pPr>
              <w:spacing w:before="240"/>
              <w:ind w:left="528"/>
            </w:pPr>
            <w:r w:rsidRPr="002F37DA">
              <w:rPr>
                <w:i/>
                <w:iCs/>
              </w:rPr>
              <w:t> «1</w:t>
            </w:r>
            <w:r>
              <w:rPr>
                <w:i/>
                <w:iCs/>
              </w:rPr>
              <w:t>3</w:t>
            </w:r>
            <w:r w:rsidRPr="002F37DA">
              <w:rPr>
                <w:i/>
                <w:iCs/>
              </w:rPr>
              <w:t>» мая</w:t>
            </w:r>
            <w:r w:rsidRPr="002F37DA">
              <w:rPr>
                <w:i/>
                <w:iCs/>
                <w:lang w:val="en-US"/>
              </w:rPr>
              <w:t xml:space="preserve"> 20</w:t>
            </w:r>
            <w:r w:rsidRPr="002F37DA">
              <w:rPr>
                <w:i/>
                <w:iCs/>
              </w:rPr>
              <w:t>1</w:t>
            </w:r>
            <w:r>
              <w:rPr>
                <w:i/>
                <w:iCs/>
              </w:rPr>
              <w:t>9</w:t>
            </w:r>
          </w:p>
        </w:tc>
        <w:tc>
          <w:tcPr>
            <w:tcW w:w="5588" w:type="dxa"/>
            <w:gridSpan w:val="2"/>
            <w:vAlign w:val="center"/>
            <w:hideMark/>
          </w:tcPr>
          <w:p w:rsidR="002F37DA" w:rsidRPr="002F37DA" w:rsidRDefault="002F37DA" w:rsidP="002F37DA">
            <w:pPr>
              <w:ind w:firstLine="2906"/>
              <w:rPr>
                <w:lang w:val="en-US"/>
              </w:rPr>
            </w:pPr>
            <w:r w:rsidRPr="002F37DA">
              <w:rPr>
                <w:i/>
                <w:iCs/>
              </w:rPr>
              <w:t>№ 01-04 /</w:t>
            </w:r>
            <w:r w:rsidR="00286639" w:rsidRPr="00286639">
              <w:rPr>
                <w:i/>
                <w:iCs/>
              </w:rPr>
              <w:t>0668</w:t>
            </w:r>
          </w:p>
        </w:tc>
      </w:tr>
      <w:tr w:rsidR="002F37DA" w:rsidRPr="002F37DA" w:rsidTr="007911F6">
        <w:trPr>
          <w:trHeight w:val="750"/>
          <w:tblCellSpacing w:w="15" w:type="dxa"/>
          <w:jc w:val="center"/>
        </w:trPr>
        <w:tc>
          <w:tcPr>
            <w:tcW w:w="10440" w:type="dxa"/>
            <w:gridSpan w:val="3"/>
            <w:vAlign w:val="center"/>
            <w:hideMark/>
          </w:tcPr>
          <w:p w:rsidR="002F37DA" w:rsidRPr="002F37DA" w:rsidRDefault="002F37DA" w:rsidP="002F37DA">
            <w:pPr>
              <w:spacing w:before="100" w:beforeAutospacing="1" w:after="100" w:afterAutospacing="1"/>
              <w:ind w:firstLine="600"/>
              <w:jc w:val="center"/>
            </w:pPr>
            <w:r w:rsidRPr="002F37DA">
              <w:rPr>
                <w:b/>
                <w:bCs/>
              </w:rPr>
              <w:t>г. Якутск</w:t>
            </w:r>
          </w:p>
        </w:tc>
      </w:tr>
      <w:tr w:rsidR="002F37DA" w:rsidRPr="002F37DA" w:rsidTr="007911F6">
        <w:trPr>
          <w:tblCellSpacing w:w="15" w:type="dxa"/>
          <w:jc w:val="center"/>
        </w:trPr>
        <w:tc>
          <w:tcPr>
            <w:tcW w:w="0" w:type="auto"/>
            <w:gridSpan w:val="3"/>
            <w:vAlign w:val="center"/>
            <w:hideMark/>
          </w:tcPr>
          <w:p w:rsidR="002F37DA" w:rsidRPr="002F37DA" w:rsidRDefault="002F37DA" w:rsidP="002F37DA">
            <w:pPr>
              <w:spacing w:before="100" w:beforeAutospacing="1" w:after="100" w:afterAutospacing="1"/>
              <w:ind w:firstLine="600"/>
              <w:jc w:val="center"/>
              <w:rPr>
                <w:b/>
                <w:bCs/>
              </w:rPr>
            </w:pPr>
          </w:p>
          <w:p w:rsidR="002F37DA" w:rsidRPr="002F37DA" w:rsidRDefault="002F37DA" w:rsidP="002F37DA">
            <w:pPr>
              <w:spacing w:before="100" w:beforeAutospacing="1" w:after="100" w:afterAutospacing="1"/>
              <w:ind w:firstLine="600"/>
              <w:jc w:val="center"/>
            </w:pPr>
            <w:r w:rsidRPr="002F37DA">
              <w:rPr>
                <w:b/>
                <w:bCs/>
              </w:rPr>
              <w:t>Об утверждении решения об эмиссии выпуска облигаций государственного займа Республики Саха (Якутия) с фиксированным купонным доходом и амортизацией долга (Государственн</w:t>
            </w:r>
            <w:r>
              <w:rPr>
                <w:b/>
                <w:bCs/>
              </w:rPr>
              <w:t>ый регистрационный номер RU35012</w:t>
            </w:r>
            <w:r w:rsidRPr="002F37DA">
              <w:rPr>
                <w:b/>
                <w:bCs/>
              </w:rPr>
              <w:t>RSY0)</w:t>
            </w:r>
          </w:p>
        </w:tc>
      </w:tr>
      <w:tr w:rsidR="002F37DA" w:rsidRPr="002F37DA" w:rsidTr="007911F6">
        <w:trPr>
          <w:trHeight w:val="587"/>
          <w:tblCellSpacing w:w="15" w:type="dxa"/>
          <w:jc w:val="center"/>
        </w:trPr>
        <w:tc>
          <w:tcPr>
            <w:tcW w:w="0" w:type="auto"/>
            <w:gridSpan w:val="3"/>
            <w:vAlign w:val="center"/>
            <w:hideMark/>
          </w:tcPr>
          <w:p w:rsidR="002F37DA" w:rsidRPr="002F37DA" w:rsidRDefault="002F37DA" w:rsidP="002F37DA">
            <w:pPr>
              <w:spacing w:before="150" w:after="100" w:afterAutospacing="1"/>
              <w:ind w:firstLine="600"/>
              <w:jc w:val="both"/>
            </w:pPr>
            <w:r w:rsidRPr="002F37DA">
              <w:t xml:space="preserve">В соответствии с Федеральным законом от 29.07.1998 № 136-ФЗ «Об особенностях эмиссии и обращения государственных и муниципальных ценных бумаг» и письмом Министерства финансов Российской Федерации от </w:t>
            </w:r>
            <w:r>
              <w:t>22</w:t>
            </w:r>
            <w:r w:rsidRPr="002F37DA">
              <w:t>.0</w:t>
            </w:r>
            <w:r>
              <w:t>3</w:t>
            </w:r>
            <w:r w:rsidRPr="002F37DA">
              <w:t>.201</w:t>
            </w:r>
            <w:r>
              <w:t>9</w:t>
            </w:r>
            <w:r w:rsidRPr="002F37DA">
              <w:t xml:space="preserve"> № 04-06-07/01/</w:t>
            </w:r>
            <w:r>
              <w:t>19295</w:t>
            </w:r>
            <w:r w:rsidRPr="002F37DA">
              <w:t>,</w:t>
            </w:r>
          </w:p>
        </w:tc>
      </w:tr>
      <w:tr w:rsidR="002F37DA" w:rsidRPr="002F37DA" w:rsidTr="007911F6">
        <w:trPr>
          <w:tblCellSpacing w:w="15" w:type="dxa"/>
          <w:jc w:val="center"/>
        </w:trPr>
        <w:tc>
          <w:tcPr>
            <w:tcW w:w="0" w:type="auto"/>
            <w:gridSpan w:val="3"/>
            <w:vAlign w:val="center"/>
            <w:hideMark/>
          </w:tcPr>
          <w:p w:rsidR="002F37DA" w:rsidRPr="002F37DA" w:rsidRDefault="002F37DA" w:rsidP="002F37DA">
            <w:pPr>
              <w:spacing w:before="100" w:beforeAutospacing="1" w:after="105"/>
            </w:pPr>
            <w:r w:rsidRPr="002F37DA">
              <w:t xml:space="preserve">          п р и к а з ы в а ю:</w:t>
            </w:r>
          </w:p>
        </w:tc>
      </w:tr>
      <w:tr w:rsidR="002F37DA" w:rsidRPr="002F37DA" w:rsidTr="007911F6">
        <w:trPr>
          <w:tblCellSpacing w:w="15" w:type="dxa"/>
          <w:jc w:val="center"/>
        </w:trPr>
        <w:tc>
          <w:tcPr>
            <w:tcW w:w="0" w:type="auto"/>
            <w:gridSpan w:val="3"/>
            <w:vAlign w:val="center"/>
            <w:hideMark/>
          </w:tcPr>
          <w:p w:rsidR="002F37DA" w:rsidRPr="002F37DA" w:rsidRDefault="002F37DA" w:rsidP="002F37DA">
            <w:pPr>
              <w:spacing w:before="100" w:beforeAutospacing="1" w:after="100" w:afterAutospacing="1"/>
              <w:ind w:firstLine="600"/>
            </w:pPr>
            <w:r w:rsidRPr="002F37DA">
              <w:t>1. Утвердить прилагаемое решение об эмиссии выпуска облигаций государственного займа Республики Саха (Якутия) с фиксированным купонным доходом и амортизацией долга</w:t>
            </w:r>
          </w:p>
          <w:p w:rsidR="002F37DA" w:rsidRPr="002F37DA" w:rsidRDefault="002F37DA" w:rsidP="00C7144D">
            <w:pPr>
              <w:spacing w:before="100" w:beforeAutospacing="1" w:after="100" w:afterAutospacing="1"/>
              <w:ind w:firstLine="600"/>
            </w:pPr>
            <w:r w:rsidRPr="002F37DA">
              <w:t>2. Контроль за исполнением настоящего приказа оставляю за собой.</w:t>
            </w:r>
          </w:p>
          <w:p w:rsidR="002F37DA" w:rsidRPr="002F37DA" w:rsidRDefault="002F37DA" w:rsidP="002F37DA">
            <w:pPr>
              <w:spacing w:before="100" w:beforeAutospacing="1" w:after="100" w:afterAutospacing="1"/>
              <w:ind w:firstLine="600"/>
            </w:pPr>
          </w:p>
        </w:tc>
      </w:tr>
      <w:tr w:rsidR="002F37DA" w:rsidRPr="002F37DA" w:rsidTr="007911F6">
        <w:trPr>
          <w:tblCellSpacing w:w="15" w:type="dxa"/>
          <w:jc w:val="center"/>
        </w:trPr>
        <w:tc>
          <w:tcPr>
            <w:tcW w:w="6690" w:type="dxa"/>
            <w:gridSpan w:val="2"/>
            <w:vAlign w:val="center"/>
            <w:hideMark/>
          </w:tcPr>
          <w:p w:rsidR="002F37DA" w:rsidRPr="002F37DA" w:rsidRDefault="002F37DA" w:rsidP="00286639"/>
          <w:p w:rsidR="002F37DA" w:rsidRPr="002F37DA" w:rsidRDefault="002F37DA" w:rsidP="002F37DA">
            <w:pPr>
              <w:ind w:left="528"/>
            </w:pPr>
            <w:r w:rsidRPr="002F37DA">
              <w:br/>
            </w:r>
            <w:r w:rsidRPr="002F37DA">
              <w:rPr>
                <w:b/>
                <w:bCs/>
              </w:rPr>
              <w:t>МИНИСТР</w:t>
            </w:r>
          </w:p>
        </w:tc>
        <w:tc>
          <w:tcPr>
            <w:tcW w:w="3720" w:type="dxa"/>
            <w:vAlign w:val="center"/>
            <w:hideMark/>
          </w:tcPr>
          <w:p w:rsidR="002F37DA" w:rsidRPr="002F37DA" w:rsidRDefault="002F37DA" w:rsidP="002F37DA">
            <w:r w:rsidRPr="002F37DA">
              <w:t> </w:t>
            </w:r>
          </w:p>
          <w:p w:rsidR="002F37DA" w:rsidRPr="002F37DA" w:rsidRDefault="002F37DA" w:rsidP="00C7144D">
            <w:pPr>
              <w:spacing w:before="100" w:beforeAutospacing="1" w:after="100" w:afterAutospacing="1"/>
              <w:ind w:left="1038"/>
              <w:jc w:val="right"/>
            </w:pPr>
            <w:r w:rsidRPr="002F37DA">
              <w:rPr>
                <w:b/>
                <w:bCs/>
              </w:rPr>
              <w:t>В.А. ЖОНДОРОВ</w:t>
            </w:r>
          </w:p>
        </w:tc>
      </w:tr>
      <w:tr w:rsidR="002F37DA" w:rsidRPr="002F37DA" w:rsidTr="007911F6">
        <w:trPr>
          <w:tblCellSpacing w:w="15" w:type="dxa"/>
          <w:jc w:val="center"/>
        </w:trPr>
        <w:tc>
          <w:tcPr>
            <w:tcW w:w="0" w:type="auto"/>
            <w:gridSpan w:val="3"/>
            <w:vAlign w:val="center"/>
            <w:hideMark/>
          </w:tcPr>
          <w:p w:rsidR="00C7144D" w:rsidRDefault="002F37DA" w:rsidP="002F37DA">
            <w:pPr>
              <w:spacing w:before="15" w:after="100" w:afterAutospacing="1"/>
              <w:ind w:firstLine="600"/>
            </w:pPr>
            <w:r w:rsidRPr="002F37DA">
              <w:t> </w:t>
            </w:r>
          </w:p>
          <w:p w:rsidR="00C7144D" w:rsidRDefault="00C7144D" w:rsidP="002F37DA">
            <w:pPr>
              <w:spacing w:before="15" w:after="100" w:afterAutospacing="1"/>
              <w:ind w:firstLine="600"/>
            </w:pPr>
          </w:p>
          <w:p w:rsidR="00C7144D" w:rsidRDefault="00C7144D" w:rsidP="002F37DA">
            <w:pPr>
              <w:spacing w:before="15" w:after="100" w:afterAutospacing="1"/>
              <w:ind w:firstLine="600"/>
            </w:pPr>
          </w:p>
          <w:p w:rsidR="002F37DA" w:rsidRDefault="002F37DA" w:rsidP="002F37DA">
            <w:pPr>
              <w:spacing w:before="15" w:after="100" w:afterAutospacing="1"/>
              <w:ind w:firstLine="600"/>
            </w:pPr>
            <w:r w:rsidRPr="002F37DA">
              <w:t xml:space="preserve">    </w:t>
            </w:r>
          </w:p>
          <w:p w:rsidR="00497241" w:rsidRPr="002F37DA" w:rsidRDefault="00497241" w:rsidP="002F37DA">
            <w:pPr>
              <w:spacing w:before="15" w:after="100" w:afterAutospacing="1"/>
              <w:ind w:firstLine="600"/>
            </w:pPr>
          </w:p>
          <w:p w:rsidR="002F37DA" w:rsidRPr="002F37DA" w:rsidRDefault="002F37DA" w:rsidP="002F37DA">
            <w:pPr>
              <w:spacing w:before="15" w:after="100" w:afterAutospacing="1"/>
              <w:ind w:firstLine="600"/>
            </w:pPr>
            <w:r w:rsidRPr="002F37DA">
              <w:rPr>
                <w:sz w:val="20"/>
                <w:szCs w:val="20"/>
              </w:rPr>
              <w:t>Автор: Иванова К.А.</w:t>
            </w:r>
          </w:p>
        </w:tc>
      </w:tr>
    </w:tbl>
    <w:p w:rsidR="002F37DA" w:rsidRDefault="002F37DA" w:rsidP="00E83725"/>
    <w:p w:rsidR="002F37DA" w:rsidRDefault="002F37DA" w:rsidP="00E83725"/>
    <w:p w:rsidR="00C7144D" w:rsidRDefault="00C7144D" w:rsidP="007A334B">
      <w:pPr>
        <w:snapToGrid w:val="0"/>
        <w:jc w:val="right"/>
      </w:pPr>
    </w:p>
    <w:p w:rsidR="007A334B" w:rsidRDefault="007A334B" w:rsidP="007A334B">
      <w:pPr>
        <w:snapToGrid w:val="0"/>
        <w:jc w:val="right"/>
      </w:pPr>
      <w:r>
        <w:t xml:space="preserve">Утверждено </w:t>
      </w:r>
    </w:p>
    <w:p w:rsidR="007A334B" w:rsidRDefault="007A334B" w:rsidP="007A334B">
      <w:pPr>
        <w:snapToGrid w:val="0"/>
        <w:jc w:val="right"/>
      </w:pPr>
      <w:r>
        <w:t>Приказом Министерства финансов</w:t>
      </w:r>
    </w:p>
    <w:p w:rsidR="007A334B" w:rsidRDefault="007A334B" w:rsidP="007A334B">
      <w:pPr>
        <w:snapToGrid w:val="0"/>
        <w:jc w:val="right"/>
      </w:pPr>
      <w:r>
        <w:t>Республики Саха (Якутия)</w:t>
      </w:r>
    </w:p>
    <w:p w:rsidR="007A334B" w:rsidRDefault="00EB10C6" w:rsidP="007A334B">
      <w:pPr>
        <w:snapToGrid w:val="0"/>
        <w:jc w:val="right"/>
        <w:rPr>
          <w:b/>
        </w:rPr>
      </w:pPr>
      <w:r>
        <w:t>о</w:t>
      </w:r>
      <w:r w:rsidR="007A334B">
        <w:t>т</w:t>
      </w:r>
      <w:r>
        <w:t xml:space="preserve"> </w:t>
      </w:r>
      <w:r w:rsidR="00134964">
        <w:t>«</w:t>
      </w:r>
      <w:r w:rsidR="002F37DA">
        <w:t>13</w:t>
      </w:r>
      <w:r w:rsidR="00134964">
        <w:t>»</w:t>
      </w:r>
      <w:r>
        <w:t xml:space="preserve"> </w:t>
      </w:r>
      <w:r w:rsidR="00134964">
        <w:t>мая</w:t>
      </w:r>
      <w:r w:rsidR="007A334B">
        <w:t xml:space="preserve"> 201</w:t>
      </w:r>
      <w:r w:rsidR="00134964">
        <w:t>9</w:t>
      </w:r>
      <w:r w:rsidR="007A334B">
        <w:t xml:space="preserve"> года  № </w:t>
      </w:r>
      <w:r w:rsidR="00835670">
        <w:t>01-04/</w:t>
      </w:r>
      <w:r w:rsidR="00286639" w:rsidRPr="00286639">
        <w:t>0668</w:t>
      </w:r>
    </w:p>
    <w:p w:rsidR="007A334B" w:rsidRDefault="007A334B" w:rsidP="007A334B">
      <w:pPr>
        <w:snapToGrid w:val="0"/>
        <w:spacing w:line="300" w:lineRule="auto"/>
        <w:jc w:val="both"/>
        <w:rPr>
          <w:b/>
        </w:rPr>
      </w:pPr>
    </w:p>
    <w:p w:rsidR="007A334B" w:rsidRDefault="007A334B" w:rsidP="007A334B">
      <w:pPr>
        <w:tabs>
          <w:tab w:val="left" w:pos="6660"/>
        </w:tabs>
        <w:snapToGrid w:val="0"/>
        <w:ind w:left="7380"/>
        <w:jc w:val="both"/>
      </w:pPr>
    </w:p>
    <w:p w:rsidR="007A334B" w:rsidRDefault="007A334B" w:rsidP="007A334B">
      <w:pPr>
        <w:pStyle w:val="2"/>
        <w:spacing w:before="0" w:line="240" w:lineRule="auto"/>
        <w:ind w:firstLine="0"/>
        <w:jc w:val="center"/>
        <w:rPr>
          <w:b/>
          <w:bCs/>
          <w:sz w:val="24"/>
          <w:lang w:val="ru-RU"/>
        </w:rPr>
      </w:pPr>
      <w:r>
        <w:rPr>
          <w:b/>
          <w:bCs/>
          <w:sz w:val="24"/>
          <w:szCs w:val="24"/>
          <w:lang w:val="ru-RU"/>
        </w:rPr>
        <w:t xml:space="preserve">Решение об </w:t>
      </w:r>
      <w:r>
        <w:rPr>
          <w:b/>
          <w:bCs/>
          <w:sz w:val="24"/>
          <w:lang w:val="ru-RU"/>
        </w:rPr>
        <w:t>эмиссии выпуска облигаций государственного займа</w:t>
      </w:r>
    </w:p>
    <w:p w:rsidR="00227F0B" w:rsidRDefault="007A334B" w:rsidP="007A334B">
      <w:pPr>
        <w:pStyle w:val="2"/>
        <w:widowControl/>
        <w:spacing w:before="0" w:line="240" w:lineRule="auto"/>
        <w:ind w:firstLine="0"/>
        <w:jc w:val="center"/>
        <w:rPr>
          <w:b/>
          <w:bCs/>
          <w:sz w:val="24"/>
          <w:lang w:val="ru-RU"/>
        </w:rPr>
      </w:pPr>
      <w:r>
        <w:rPr>
          <w:b/>
          <w:bCs/>
          <w:sz w:val="24"/>
          <w:lang w:val="ru-RU"/>
        </w:rPr>
        <w:t xml:space="preserve">Республики Саха (Якутия) с фиксированным купонным доходом </w:t>
      </w:r>
    </w:p>
    <w:p w:rsidR="007A334B" w:rsidRDefault="007A334B" w:rsidP="007A334B">
      <w:pPr>
        <w:pStyle w:val="2"/>
        <w:widowControl/>
        <w:spacing w:before="0" w:line="240" w:lineRule="auto"/>
        <w:ind w:firstLine="0"/>
        <w:jc w:val="center"/>
        <w:rPr>
          <w:rFonts w:ascii="15" w:hAnsi="15"/>
          <w:b/>
          <w:lang w:val="ru-RU"/>
        </w:rPr>
      </w:pPr>
      <w:r>
        <w:rPr>
          <w:b/>
          <w:bCs/>
          <w:sz w:val="24"/>
          <w:lang w:val="ru-RU"/>
        </w:rPr>
        <w:t>и амортизацией долга</w:t>
      </w:r>
    </w:p>
    <w:p w:rsidR="007A334B" w:rsidRPr="00D84EF4" w:rsidRDefault="007A334B" w:rsidP="007A334B">
      <w:pPr>
        <w:snapToGrid w:val="0"/>
        <w:spacing w:line="300" w:lineRule="auto"/>
        <w:ind w:firstLine="851"/>
        <w:jc w:val="both"/>
      </w:pPr>
      <w:r w:rsidRPr="00D84EF4">
        <w:t> </w:t>
      </w:r>
    </w:p>
    <w:p w:rsidR="007A334B" w:rsidRPr="001F2929" w:rsidRDefault="007A334B" w:rsidP="00032020">
      <w:pPr>
        <w:snapToGrid w:val="0"/>
        <w:ind w:firstLine="540"/>
        <w:jc w:val="both"/>
      </w:pPr>
      <w:r w:rsidRPr="00046FAD">
        <w:t>1</w:t>
      </w:r>
      <w:r w:rsidRPr="002F37DA">
        <w:t xml:space="preserve">. В соответствии с Федеральным законом от 29.07.1998 года № 136-ФЗ "Об особенностях эмиссии и обращения государственных и муниципальных ценных бумаг", </w:t>
      </w:r>
      <w:r w:rsidR="005E4D3E" w:rsidRPr="002F37DA">
        <w:rPr>
          <w:bCs/>
        </w:rPr>
        <w:t xml:space="preserve">Законом Республики Саха (Якутия) от </w:t>
      </w:r>
      <w:r w:rsidR="007452F8" w:rsidRPr="002F37DA">
        <w:rPr>
          <w:bCs/>
        </w:rPr>
        <w:t>19</w:t>
      </w:r>
      <w:r w:rsidR="005E4D3E" w:rsidRPr="002F37DA">
        <w:rPr>
          <w:bCs/>
        </w:rPr>
        <w:t>.12.201</w:t>
      </w:r>
      <w:r w:rsidR="007452F8" w:rsidRPr="002F37DA">
        <w:rPr>
          <w:bCs/>
        </w:rPr>
        <w:t>8</w:t>
      </w:r>
      <w:r w:rsidR="005E4D3E" w:rsidRPr="002F37DA">
        <w:rPr>
          <w:bCs/>
        </w:rPr>
        <w:t xml:space="preserve"> </w:t>
      </w:r>
      <w:r w:rsidR="007452F8" w:rsidRPr="002F37DA">
        <w:rPr>
          <w:bCs/>
        </w:rPr>
        <w:t>2078</w:t>
      </w:r>
      <w:r w:rsidR="005E4D3E" w:rsidRPr="002F37DA">
        <w:rPr>
          <w:bCs/>
        </w:rPr>
        <w:t xml:space="preserve">-З № </w:t>
      </w:r>
      <w:r w:rsidR="007452F8" w:rsidRPr="002F37DA">
        <w:rPr>
          <w:bCs/>
        </w:rPr>
        <w:t>47</w:t>
      </w:r>
      <w:r w:rsidR="005E4D3E" w:rsidRPr="002F37DA">
        <w:rPr>
          <w:bCs/>
        </w:rPr>
        <w:t>-V</w:t>
      </w:r>
      <w:r w:rsidR="007452F8" w:rsidRPr="002F37DA">
        <w:rPr>
          <w:bCs/>
        </w:rPr>
        <w:t>I</w:t>
      </w:r>
      <w:r w:rsidR="005E4D3E" w:rsidRPr="002F37DA">
        <w:rPr>
          <w:bCs/>
        </w:rPr>
        <w:t xml:space="preserve"> «О государственном бюджете Республики Саха (Якутия) на 201</w:t>
      </w:r>
      <w:r w:rsidR="007452F8" w:rsidRPr="002F37DA">
        <w:rPr>
          <w:bCs/>
        </w:rPr>
        <w:t>9</w:t>
      </w:r>
      <w:r w:rsidR="005E4D3E" w:rsidRPr="002F37DA">
        <w:rPr>
          <w:bCs/>
        </w:rPr>
        <w:t xml:space="preserve"> год и на плановый период 20</w:t>
      </w:r>
      <w:r w:rsidR="007452F8" w:rsidRPr="002F37DA">
        <w:rPr>
          <w:bCs/>
        </w:rPr>
        <w:t>20</w:t>
      </w:r>
      <w:r w:rsidR="005E4D3E" w:rsidRPr="002F37DA">
        <w:rPr>
          <w:bCs/>
        </w:rPr>
        <w:t xml:space="preserve"> и 202</w:t>
      </w:r>
      <w:r w:rsidR="007452F8" w:rsidRPr="002F37DA">
        <w:rPr>
          <w:bCs/>
        </w:rPr>
        <w:t>1</w:t>
      </w:r>
      <w:r w:rsidR="005E4D3E" w:rsidRPr="002F37DA">
        <w:rPr>
          <w:bCs/>
        </w:rPr>
        <w:t xml:space="preserve"> годов»,   распоряжением Правительства Республики Саха (Якутия) от 07.03.2018 № 207-р «Об установлении предельных объемов выпуска облигаций государственного займа Республики Саха (Якутия) на 2018 год и на плановый период 2019 и 2020 годов»,</w:t>
      </w:r>
      <w:r w:rsidR="005E4D3E" w:rsidRPr="002F37DA">
        <w:t xml:space="preserve"> </w:t>
      </w:r>
      <w:r w:rsidR="005E4D3E" w:rsidRPr="002F37DA">
        <w:rPr>
          <w:bCs/>
        </w:rPr>
        <w:t xml:space="preserve">постановлением Правительства  Республики Саха (Якутия) от 24.12.2012 № 588 «О Генеральных условиях эмиссии и обращения облигаций государственного займа Республики Саха (Якутия) в форме документарных ценных бумаг на предъявителя с обязательным централизованным хранением (учетом)» </w:t>
      </w:r>
      <w:r w:rsidRPr="002F37DA">
        <w:t>(далее</w:t>
      </w:r>
      <w:r w:rsidR="00BE217D" w:rsidRPr="002F37DA">
        <w:t xml:space="preserve"> по тексту</w:t>
      </w:r>
      <w:r w:rsidRPr="002F37DA">
        <w:t xml:space="preserve"> – Генеральные условия), Условиями эмиссии и обращения облигаций государственного займа Республики Саха (Якутия) с фиксированным купонным доходом и амортизацией долга, утвержденными приказом Министерства финансов Республики Саха (Якутия) от </w:t>
      </w:r>
      <w:r w:rsidR="007452F8" w:rsidRPr="002F37DA">
        <w:t>18</w:t>
      </w:r>
      <w:r w:rsidR="005E4D3E" w:rsidRPr="002F37DA">
        <w:t>.0</w:t>
      </w:r>
      <w:r w:rsidR="007452F8" w:rsidRPr="002F37DA">
        <w:t>2</w:t>
      </w:r>
      <w:r w:rsidR="005E4D3E" w:rsidRPr="002F37DA">
        <w:t>.201</w:t>
      </w:r>
      <w:r w:rsidR="007452F8" w:rsidRPr="002F37DA">
        <w:t>9</w:t>
      </w:r>
      <w:r w:rsidR="005E4D3E" w:rsidRPr="002F37DA">
        <w:t xml:space="preserve"> </w:t>
      </w:r>
      <w:r w:rsidRPr="002F37DA">
        <w:t>№ 01-04/</w:t>
      </w:r>
      <w:r w:rsidR="00CF1648" w:rsidRPr="002F37DA">
        <w:t>0</w:t>
      </w:r>
      <w:r w:rsidR="007452F8" w:rsidRPr="002F37DA">
        <w:t>206</w:t>
      </w:r>
      <w:r w:rsidR="005166B1" w:rsidRPr="002F37DA">
        <w:t>-Н</w:t>
      </w:r>
      <w:r w:rsidR="00285C93" w:rsidRPr="002F37DA">
        <w:t xml:space="preserve"> и зарегистрированными Министерством финансов Российской Федерации </w:t>
      </w:r>
      <w:r w:rsidR="007452F8" w:rsidRPr="002F37DA">
        <w:t>22 марта</w:t>
      </w:r>
      <w:r w:rsidR="005E4D3E" w:rsidRPr="002F37DA">
        <w:t xml:space="preserve"> 201</w:t>
      </w:r>
      <w:r w:rsidR="007452F8" w:rsidRPr="002F37DA">
        <w:t>9</w:t>
      </w:r>
      <w:r w:rsidR="00285C93" w:rsidRPr="002F37DA">
        <w:t xml:space="preserve"> года за регистрационным номером </w:t>
      </w:r>
      <w:r w:rsidR="00963BD1" w:rsidRPr="002F37DA">
        <w:t>RSY-0</w:t>
      </w:r>
      <w:r w:rsidR="007452F8" w:rsidRPr="002F37DA">
        <w:t>20</w:t>
      </w:r>
      <w:r w:rsidR="00963BD1" w:rsidRPr="002F37DA">
        <w:t>/007</w:t>
      </w:r>
      <w:r w:rsidR="007452F8" w:rsidRPr="002F37DA">
        <w:t>93</w:t>
      </w:r>
      <w:r w:rsidR="00963BD1" w:rsidRPr="002F37DA">
        <w:t xml:space="preserve"> </w:t>
      </w:r>
      <w:r w:rsidRPr="002F37DA">
        <w:t>(далее по тексту - Условия) осуществляется выпуск облигаций государственного займа Республики Саха (Якутия) в форме документарных ценных бумаг на предъявителя с фиксированным купонным доходом и амортизацией долга (далее по тексту - Облигации).</w:t>
      </w:r>
      <w:r w:rsidRPr="001F2929">
        <w:t xml:space="preserve"> </w:t>
      </w:r>
    </w:p>
    <w:p w:rsidR="007A334B" w:rsidRDefault="007A334B" w:rsidP="00032020">
      <w:pPr>
        <w:snapToGrid w:val="0"/>
        <w:ind w:firstLine="540"/>
        <w:jc w:val="both"/>
      </w:pPr>
      <w:r w:rsidRPr="00D84EF4">
        <w:t>2. Эмитентом Облигаций</w:t>
      </w:r>
      <w:r>
        <w:t xml:space="preserve"> от имени субъекта Российской Федерации – Республики Саха (Якутия) выступает Министерство финансов Республики Саха (Якутия) (далее по тексту – Эмитент).</w:t>
      </w:r>
    </w:p>
    <w:p w:rsidR="007A334B" w:rsidRPr="00032020" w:rsidRDefault="007A334B" w:rsidP="00032020">
      <w:pPr>
        <w:snapToGrid w:val="0"/>
        <w:ind w:firstLine="540"/>
        <w:jc w:val="both"/>
      </w:pPr>
      <w:r>
        <w:t>Место</w:t>
      </w:r>
      <w:r w:rsidR="003134F3">
        <w:t xml:space="preserve"> </w:t>
      </w:r>
      <w:r>
        <w:t>нахождени</w:t>
      </w:r>
      <w:r w:rsidR="003134F3">
        <w:t>я</w:t>
      </w:r>
      <w:r>
        <w:t xml:space="preserve"> </w:t>
      </w:r>
      <w:r w:rsidR="003134F3">
        <w:t xml:space="preserve">и почтовый адрес </w:t>
      </w:r>
      <w:r>
        <w:t>эмитента</w:t>
      </w:r>
      <w:r w:rsidR="003134F3">
        <w:t xml:space="preserve">: </w:t>
      </w:r>
      <w:r>
        <w:t>677980, г. Якутск, ул. Кирова, д.12</w:t>
      </w:r>
      <w:r w:rsidRPr="00032020">
        <w:t>.</w:t>
      </w:r>
    </w:p>
    <w:p w:rsidR="00A44566" w:rsidRPr="00032020" w:rsidRDefault="00A44566" w:rsidP="00032020">
      <w:pPr>
        <w:snapToGrid w:val="0"/>
        <w:ind w:firstLine="540"/>
        <w:jc w:val="both"/>
      </w:pPr>
      <w:r w:rsidRPr="00032020">
        <w:t>Мероприятия, необходимые для осуществления эмиссии, обращения и погашения Облигаций, проводит Эмитент.</w:t>
      </w:r>
    </w:p>
    <w:p w:rsidR="007A334B" w:rsidRPr="00032020" w:rsidRDefault="007A334B" w:rsidP="00032020">
      <w:pPr>
        <w:snapToGrid w:val="0"/>
        <w:ind w:firstLine="540"/>
        <w:jc w:val="both"/>
      </w:pPr>
      <w:r w:rsidRPr="00032020">
        <w:t>3. Вид ценных бумаг - Облигации (государственные ценные бумаги в документарной форме на предъявителя с обязательным централизованным хранением с фиксированным купонным доходом и амортизацией долга).</w:t>
      </w:r>
    </w:p>
    <w:p w:rsidR="007A334B" w:rsidRPr="00032020" w:rsidRDefault="007A334B" w:rsidP="007A334B">
      <w:pPr>
        <w:snapToGrid w:val="0"/>
        <w:ind w:firstLine="540"/>
        <w:jc w:val="both"/>
      </w:pPr>
      <w:r w:rsidRPr="00032020">
        <w:t>Эмитент присваивает Облигациям государственный регистрационный номер RU350</w:t>
      </w:r>
      <w:r w:rsidR="00A25246">
        <w:t>1</w:t>
      </w:r>
      <w:r w:rsidR="00557CCC">
        <w:t>2</w:t>
      </w:r>
      <w:r w:rsidRPr="00032020">
        <w:t>RSY0.</w:t>
      </w:r>
    </w:p>
    <w:p w:rsidR="007A334B" w:rsidRPr="00032020" w:rsidRDefault="007A334B" w:rsidP="007A334B">
      <w:pPr>
        <w:snapToGrid w:val="0"/>
        <w:ind w:firstLine="540"/>
        <w:jc w:val="both"/>
      </w:pPr>
      <w:r w:rsidRPr="00032020">
        <w:t>Все Облигации, выпускаемые в соответствии с настоящим Решением об эмиссии выпуска (далее по тексту - Решение), равны между собой по объему предоставляемых ими прав.</w:t>
      </w:r>
    </w:p>
    <w:p w:rsidR="007A334B" w:rsidRDefault="007A334B" w:rsidP="007A334B">
      <w:pPr>
        <w:snapToGrid w:val="0"/>
        <w:ind w:firstLine="540"/>
        <w:jc w:val="both"/>
      </w:pPr>
      <w:r>
        <w:t>Облигации предоставляют их владельцам право на получение номинальной стоимости Облигаций, выплачиваемой частями (далее по тексту – амортизационные части Облигаций) при их погашении в установленные Решением сроки и на получение купонного дохода, определяемого исходя из установленной на соответствующий купонный период процентной ставки, начисляемой на непогашенную часть номинальной стоимости облигации, в установленные настоящим Решением даты выплаты купонного дохода.</w:t>
      </w:r>
    </w:p>
    <w:p w:rsidR="007A334B" w:rsidRDefault="007A334B" w:rsidP="007A334B">
      <w:pPr>
        <w:pStyle w:val="31"/>
        <w:widowControl/>
        <w:spacing w:before="0"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Владельцы Облигаций имеют право владеть, пользоваться и распоряжаться принадлежащими им Облигациями и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 </w:t>
      </w:r>
    </w:p>
    <w:p w:rsidR="007A334B" w:rsidRDefault="007A334B" w:rsidP="007A334B">
      <w:pPr>
        <w:pStyle w:val="31"/>
        <w:widowControl/>
        <w:spacing w:before="0" w:line="240" w:lineRule="auto"/>
        <w:ind w:firstLine="540"/>
        <w:rPr>
          <w:rFonts w:ascii="Times New Roman" w:hAnsi="Times New Roman"/>
          <w:sz w:val="24"/>
          <w:szCs w:val="24"/>
          <w:lang w:val="ru-RU"/>
        </w:rPr>
      </w:pPr>
      <w:r>
        <w:rPr>
          <w:rFonts w:ascii="Times New Roman" w:hAnsi="Times New Roman"/>
          <w:color w:val="000000"/>
          <w:sz w:val="24"/>
          <w:szCs w:val="24"/>
          <w:lang w:val="ru-RU"/>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w:t>
      </w:r>
      <w:r>
        <w:rPr>
          <w:rFonts w:ascii="Times New Roman" w:hAnsi="Times New Roman"/>
          <w:sz w:val="24"/>
          <w:szCs w:val="24"/>
          <w:lang w:val="ru-RU"/>
        </w:rPr>
        <w:t xml:space="preserve"> в соответствии с действующим законодательством Российской Федерации.</w:t>
      </w:r>
    </w:p>
    <w:p w:rsidR="007A334B" w:rsidRPr="006052DA" w:rsidRDefault="007A334B" w:rsidP="007A334B">
      <w:pPr>
        <w:pStyle w:val="31"/>
        <w:widowControl/>
        <w:spacing w:before="0"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t xml:space="preserve">4. Депозитарием, уполномоченным Эмитентом на </w:t>
      </w:r>
      <w:r w:rsidR="0056727E">
        <w:rPr>
          <w:rFonts w:ascii="Times New Roman" w:hAnsi="Times New Roman"/>
          <w:color w:val="000000"/>
          <w:sz w:val="24"/>
          <w:szCs w:val="24"/>
          <w:lang w:val="ru-RU"/>
        </w:rPr>
        <w:t xml:space="preserve">централизованное </w:t>
      </w:r>
      <w:r>
        <w:rPr>
          <w:rFonts w:ascii="Times New Roman" w:hAnsi="Times New Roman"/>
          <w:color w:val="000000"/>
          <w:sz w:val="24"/>
          <w:szCs w:val="24"/>
          <w:lang w:val="ru-RU"/>
        </w:rPr>
        <w:t xml:space="preserve">хранение Сертификата, (далее по тексту - Уполномоченный депозитарий), является </w:t>
      </w:r>
      <w:r>
        <w:rPr>
          <w:rFonts w:ascii="Times New Roman" w:hAnsi="Times New Roman"/>
          <w:sz w:val="24"/>
          <w:szCs w:val="24"/>
          <w:lang w:val="ru-RU"/>
        </w:rPr>
        <w:t>Небанковская кредитная организация акционерное общество «Национальный расчетный депозитарий</w:t>
      </w:r>
      <w:r w:rsidRPr="006052DA">
        <w:rPr>
          <w:rFonts w:ascii="Times New Roman" w:hAnsi="Times New Roman"/>
          <w:color w:val="000000"/>
          <w:sz w:val="24"/>
          <w:szCs w:val="24"/>
          <w:lang w:val="ru-RU"/>
        </w:rPr>
        <w:t>» (</w:t>
      </w:r>
      <w:r w:rsidR="006052DA" w:rsidRPr="006052DA">
        <w:rPr>
          <w:rFonts w:ascii="Times New Roman" w:hAnsi="Times New Roman"/>
          <w:color w:val="000000"/>
          <w:sz w:val="24"/>
          <w:szCs w:val="24"/>
          <w:lang w:val="ru-RU"/>
        </w:rPr>
        <w:t xml:space="preserve">лицензия </w:t>
      </w:r>
      <w:r w:rsidR="00E31612" w:rsidRPr="00E31612">
        <w:rPr>
          <w:rFonts w:ascii="Times New Roman" w:hAnsi="Times New Roman"/>
          <w:color w:val="000000"/>
          <w:sz w:val="24"/>
          <w:szCs w:val="24"/>
          <w:lang w:val="ru-RU"/>
        </w:rPr>
        <w:t xml:space="preserve">профессионального участника рынка ценных бумаг </w:t>
      </w:r>
      <w:r w:rsidR="006052DA" w:rsidRPr="006052DA">
        <w:rPr>
          <w:rFonts w:ascii="Times New Roman" w:hAnsi="Times New Roman"/>
          <w:color w:val="000000"/>
          <w:sz w:val="24"/>
          <w:szCs w:val="24"/>
          <w:lang w:val="ru-RU"/>
        </w:rPr>
        <w:t xml:space="preserve">на осуществление депозитарной деятельности № </w:t>
      </w:r>
      <w:r w:rsidR="00E31612" w:rsidRPr="00E31612">
        <w:rPr>
          <w:rFonts w:ascii="Times New Roman" w:hAnsi="Times New Roman"/>
          <w:color w:val="000000"/>
          <w:sz w:val="24"/>
          <w:szCs w:val="24"/>
          <w:lang w:val="ru-RU"/>
        </w:rPr>
        <w:t xml:space="preserve">045-12042-000100 </w:t>
      </w:r>
      <w:r w:rsidR="006052DA" w:rsidRPr="006052DA">
        <w:rPr>
          <w:rFonts w:ascii="Times New Roman" w:hAnsi="Times New Roman"/>
          <w:color w:val="000000"/>
          <w:sz w:val="24"/>
          <w:szCs w:val="24"/>
          <w:lang w:val="ru-RU"/>
        </w:rPr>
        <w:t>от 19 февраля 2009 г.,</w:t>
      </w:r>
      <w:r w:rsidR="00E31612">
        <w:rPr>
          <w:rFonts w:ascii="Times New Roman" w:hAnsi="Times New Roman"/>
          <w:color w:val="000000"/>
          <w:sz w:val="24"/>
          <w:szCs w:val="24"/>
          <w:lang w:val="ru-RU"/>
        </w:rPr>
        <w:t xml:space="preserve"> орган, выдавший лицензию: ФСФР России;</w:t>
      </w:r>
      <w:r w:rsidR="006052DA" w:rsidRPr="006052DA">
        <w:rPr>
          <w:rFonts w:ascii="Times New Roman" w:hAnsi="Times New Roman"/>
          <w:color w:val="000000"/>
          <w:sz w:val="24"/>
          <w:szCs w:val="24"/>
          <w:lang w:val="ru-RU"/>
        </w:rPr>
        <w:t xml:space="preserve"> срок действия: без ограничения срока действия</w:t>
      </w:r>
      <w:r w:rsidRPr="006052DA">
        <w:rPr>
          <w:rFonts w:ascii="Times New Roman" w:hAnsi="Times New Roman"/>
          <w:color w:val="000000"/>
          <w:sz w:val="24"/>
          <w:szCs w:val="24"/>
          <w:lang w:val="ru-RU"/>
        </w:rPr>
        <w:t>)</w:t>
      </w:r>
      <w:r>
        <w:rPr>
          <w:rFonts w:ascii="Times New Roman" w:hAnsi="Times New Roman"/>
          <w:color w:val="000000"/>
          <w:sz w:val="24"/>
          <w:szCs w:val="24"/>
          <w:lang w:val="ru-RU"/>
        </w:rPr>
        <w:t>.</w:t>
      </w:r>
      <w:r w:rsidRPr="006052DA">
        <w:rPr>
          <w:rFonts w:ascii="Times New Roman" w:hAnsi="Times New Roman"/>
          <w:color w:val="000000"/>
          <w:sz w:val="24"/>
          <w:szCs w:val="24"/>
          <w:lang w:val="ru-RU"/>
        </w:rPr>
        <w:t xml:space="preserve"> </w:t>
      </w:r>
    </w:p>
    <w:p w:rsidR="006052DA" w:rsidRPr="006052DA"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 xml:space="preserve">место нахождения: </w:t>
      </w:r>
      <w:r w:rsidR="006052DA" w:rsidRPr="006052DA">
        <w:rPr>
          <w:rFonts w:ascii="Times New Roman" w:hAnsi="Times New Roman"/>
          <w:sz w:val="24"/>
          <w:szCs w:val="24"/>
          <w:lang w:val="ru-RU"/>
        </w:rPr>
        <w:t>город Москва, улица Спартаковская, дом 12.</w:t>
      </w:r>
    </w:p>
    <w:p w:rsidR="007A334B"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 xml:space="preserve">почтовый адрес: </w:t>
      </w:r>
      <w:smartTag w:uri="urn:schemas-microsoft-com:office:smarttags" w:element="metricconverter">
        <w:smartTagPr>
          <w:attr w:name="style" w:val="BACKGROUND-POSITION: left bottom; BACKGROUND-IMAGE: url(res://ietag.dll/#34/#1001); BACKGROUND-REPEAT: repeat-x"/>
          <w:attr w:name="tabIndex" w:val="0"/>
          <w:attr w:name="ProductID" w:val="105066, г"/>
        </w:smartTagPr>
        <w:r>
          <w:rPr>
            <w:rFonts w:ascii="Times New Roman" w:hAnsi="Times New Roman"/>
            <w:sz w:val="24"/>
            <w:szCs w:val="24"/>
            <w:lang w:val="ru-RU"/>
          </w:rPr>
          <w:t>105066, г</w:t>
        </w:r>
      </w:smartTag>
      <w:r>
        <w:rPr>
          <w:rFonts w:ascii="Times New Roman" w:hAnsi="Times New Roman"/>
          <w:sz w:val="24"/>
          <w:szCs w:val="24"/>
          <w:lang w:val="ru-RU"/>
        </w:rPr>
        <w:t>. Москва, ул. Спартаковская, дом 12.</w:t>
      </w:r>
    </w:p>
    <w:p w:rsidR="007A334B"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ИНН: 7702165310.</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Весь выпуск Облигаций оформляется одним Глобальным сертификатом (далее по тексту - Сертификат), который удостоверяет совокупность указанных в нём прав на Облигации и до даты начала размещения передается на хранение (учет) в Уполномоченный депозитарий (образец Сертификата прилагается</w:t>
      </w:r>
      <w:r w:rsidR="00E0327A">
        <w:rPr>
          <w:rFonts w:ascii="Times New Roman" w:hAnsi="Times New Roman"/>
          <w:color w:val="000000"/>
          <w:sz w:val="24"/>
          <w:szCs w:val="24"/>
          <w:lang w:val="ru-RU"/>
        </w:rPr>
        <w:t xml:space="preserve"> к Решению</w:t>
      </w:r>
      <w:r>
        <w:rPr>
          <w:rFonts w:ascii="Times New Roman" w:hAnsi="Times New Roman"/>
          <w:color w:val="000000"/>
          <w:sz w:val="24"/>
          <w:szCs w:val="24"/>
          <w:lang w:val="ru-RU"/>
        </w:rPr>
        <w:t xml:space="preserve">). </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Сертификат на руки владельцам Облигаций не выдается.</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После погашения всех Облигаций производится снятие Сертификата с хранения.</w:t>
      </w:r>
    </w:p>
    <w:p w:rsidR="00E31612" w:rsidRPr="00C56209" w:rsidRDefault="007A334B" w:rsidP="00B36AFD">
      <w:pPr>
        <w:pStyle w:val="31"/>
        <w:widowControl/>
        <w:spacing w:before="0" w:line="240" w:lineRule="auto"/>
        <w:ind w:firstLine="426"/>
        <w:rPr>
          <w:rFonts w:ascii="Times New Roman" w:hAnsi="Times New Roman"/>
          <w:color w:val="000000"/>
          <w:sz w:val="24"/>
          <w:szCs w:val="24"/>
          <w:lang w:val="ru-RU"/>
        </w:rPr>
      </w:pPr>
      <w:r w:rsidRPr="00B36AFD">
        <w:rPr>
          <w:rFonts w:ascii="Times New Roman" w:hAnsi="Times New Roman"/>
          <w:color w:val="000000"/>
          <w:sz w:val="24"/>
          <w:szCs w:val="24"/>
          <w:lang w:val="ru-RU"/>
        </w:rPr>
        <w:t>Учет</w:t>
      </w:r>
      <w:r w:rsidRPr="00C56209">
        <w:rPr>
          <w:rFonts w:ascii="Times New Roman" w:hAnsi="Times New Roman"/>
          <w:color w:val="000000"/>
          <w:sz w:val="24"/>
          <w:szCs w:val="24"/>
          <w:lang w:val="ru-RU"/>
        </w:rPr>
        <w:t xml:space="preserve"> и удостоверение прав на Облигации, учет и удостоверение передачи Облигации, включая случаи обременения Облигаций обязательствами, осуществляется Уполномоченным депозитарием, осуществляющим централизованное хранение Сертификата, и иными депозитариями, осуществляющими учет прав на Облигации, за исключением Уполномоченного депозитария (далее по тексту – Депозитарии).</w:t>
      </w:r>
      <w:r w:rsidR="00E31612" w:rsidRPr="00C56209">
        <w:rPr>
          <w:rFonts w:ascii="Times New Roman" w:hAnsi="Times New Roman"/>
          <w:color w:val="000000"/>
          <w:sz w:val="24"/>
          <w:szCs w:val="24"/>
          <w:lang w:val="ru-RU"/>
        </w:rPr>
        <w:t xml:space="preserve"> При этом обязательное централизованное хранение Сертификата осуществляется только Уполномоченным депозитарием, как это определено выше.</w:t>
      </w:r>
    </w:p>
    <w:p w:rsidR="007A334B" w:rsidRPr="0056727E" w:rsidRDefault="00E31612" w:rsidP="0056727E">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007A334B" w:rsidRPr="0056727E">
        <w:rPr>
          <w:rFonts w:ascii="Times New Roman" w:hAnsi="Times New Roman"/>
          <w:color w:val="000000"/>
          <w:sz w:val="24"/>
          <w:szCs w:val="24"/>
          <w:lang w:val="ru-RU"/>
        </w:rPr>
        <w:t>Удостоверением права владельца на Облигации является выписка со счета депо в Уполномоченном депозитарии или Депозитариях.</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5. Организатором торговли является:</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полное наименование: </w:t>
      </w:r>
      <w:r w:rsidR="00E31612" w:rsidRPr="006D4317">
        <w:rPr>
          <w:rFonts w:ascii="Times New Roman" w:hAnsi="Times New Roman"/>
          <w:color w:val="000000"/>
          <w:sz w:val="24"/>
          <w:szCs w:val="24"/>
          <w:lang w:val="ru-RU"/>
        </w:rPr>
        <w:t xml:space="preserve">Публичное акционерное общество «Московская Биржа ММВБ-РТС» </w:t>
      </w:r>
      <w:r w:rsidRPr="006D4317">
        <w:rPr>
          <w:rFonts w:ascii="Times New Roman" w:hAnsi="Times New Roman"/>
          <w:color w:val="000000"/>
          <w:sz w:val="24"/>
          <w:szCs w:val="24"/>
          <w:lang w:val="ru-RU"/>
        </w:rPr>
        <w:t xml:space="preserve">(далее по тексту – </w:t>
      </w:r>
      <w:r w:rsidR="00E31612" w:rsidRPr="006D4317">
        <w:rPr>
          <w:rFonts w:ascii="Times New Roman" w:hAnsi="Times New Roman"/>
          <w:color w:val="000000"/>
          <w:sz w:val="24"/>
          <w:szCs w:val="24"/>
          <w:lang w:val="ru-RU"/>
        </w:rPr>
        <w:t>Московская Биржа</w:t>
      </w:r>
      <w:r w:rsidR="006C392C" w:rsidRPr="006D4317">
        <w:rPr>
          <w:rFonts w:ascii="Times New Roman" w:hAnsi="Times New Roman"/>
          <w:color w:val="000000"/>
          <w:sz w:val="24"/>
          <w:szCs w:val="24"/>
          <w:lang w:val="ru-RU"/>
        </w:rPr>
        <w:t>, Организатор торговли</w:t>
      </w:r>
      <w:r w:rsidRPr="006D4317">
        <w:rPr>
          <w:rFonts w:ascii="Times New Roman" w:hAnsi="Times New Roman"/>
          <w:color w:val="000000"/>
          <w:sz w:val="24"/>
          <w:szCs w:val="24"/>
          <w:lang w:val="ru-RU"/>
        </w:rPr>
        <w:t>);</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сокращенное наименование: </w:t>
      </w:r>
      <w:r w:rsidR="00E31612" w:rsidRPr="006D4317">
        <w:rPr>
          <w:rFonts w:ascii="Times New Roman" w:hAnsi="Times New Roman"/>
          <w:color w:val="000000"/>
          <w:sz w:val="24"/>
          <w:szCs w:val="24"/>
          <w:lang w:val="ru-RU"/>
        </w:rPr>
        <w:t>ПАО Московская Биржа;</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место нахождения: </w:t>
      </w:r>
      <w:r w:rsidR="006D4317">
        <w:rPr>
          <w:rFonts w:ascii="Times New Roman" w:hAnsi="Times New Roman"/>
          <w:color w:val="000000"/>
          <w:sz w:val="24"/>
          <w:szCs w:val="24"/>
          <w:lang w:val="ru-RU"/>
        </w:rPr>
        <w:t xml:space="preserve">Российская Федерация, </w:t>
      </w:r>
      <w:r w:rsidR="00E31612" w:rsidRPr="006D4317">
        <w:rPr>
          <w:rFonts w:ascii="Times New Roman" w:hAnsi="Times New Roman"/>
          <w:color w:val="000000"/>
          <w:sz w:val="24"/>
          <w:szCs w:val="24"/>
          <w:lang w:val="ru-RU"/>
        </w:rPr>
        <w:t>г</w:t>
      </w:r>
      <w:r w:rsidR="006D4317">
        <w:rPr>
          <w:rFonts w:ascii="Times New Roman" w:hAnsi="Times New Roman"/>
          <w:color w:val="000000"/>
          <w:sz w:val="24"/>
          <w:szCs w:val="24"/>
          <w:lang w:val="ru-RU"/>
        </w:rPr>
        <w:t>.</w:t>
      </w:r>
      <w:r w:rsidR="00E31612" w:rsidRPr="006D4317">
        <w:rPr>
          <w:rFonts w:ascii="Times New Roman" w:hAnsi="Times New Roman"/>
          <w:color w:val="000000"/>
          <w:sz w:val="24"/>
          <w:szCs w:val="24"/>
          <w:lang w:val="ru-RU"/>
        </w:rPr>
        <w:t xml:space="preserve"> Москва, Большой Кисловский переулок, д</w:t>
      </w:r>
      <w:r w:rsidR="006D4317">
        <w:rPr>
          <w:rFonts w:ascii="Times New Roman" w:hAnsi="Times New Roman"/>
          <w:color w:val="000000"/>
          <w:sz w:val="24"/>
          <w:szCs w:val="24"/>
          <w:lang w:val="ru-RU"/>
        </w:rPr>
        <w:t>ом</w:t>
      </w:r>
      <w:r w:rsidR="00553B85">
        <w:rPr>
          <w:rFonts w:ascii="Times New Roman" w:hAnsi="Times New Roman"/>
          <w:color w:val="000000"/>
          <w:sz w:val="24"/>
          <w:szCs w:val="24"/>
          <w:lang w:val="ru-RU"/>
        </w:rPr>
        <w:t xml:space="preserve"> </w:t>
      </w:r>
      <w:r w:rsidR="00E31612" w:rsidRPr="006D4317">
        <w:rPr>
          <w:rFonts w:ascii="Times New Roman" w:hAnsi="Times New Roman"/>
          <w:color w:val="000000"/>
          <w:sz w:val="24"/>
          <w:szCs w:val="24"/>
          <w:lang w:val="ru-RU"/>
        </w:rPr>
        <w:t>13</w:t>
      </w:r>
      <w:r w:rsidRPr="006D4317">
        <w:rPr>
          <w:rFonts w:ascii="Times New Roman" w:hAnsi="Times New Roman"/>
          <w:color w:val="000000"/>
          <w:sz w:val="24"/>
          <w:szCs w:val="24"/>
          <w:lang w:val="ru-RU"/>
        </w:rPr>
        <w:t>;</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почтовый адрес: </w:t>
      </w:r>
      <w:smartTag w:uri="urn:schemas-microsoft-com:office:smarttags" w:element="metricconverter">
        <w:smartTagPr>
          <w:attr w:name="style" w:val="BACKGROUND-POSITION: left bottom; BACKGROUND-IMAGE: url(res://ietag.dll/#34/#1001); BACKGROUND-REPEAT: repeat-x"/>
          <w:attr w:name="tabIndex" w:val="0"/>
          <w:attr w:name="ProductID" w:val="125009, г"/>
        </w:smartTagPr>
        <w:r w:rsidRPr="006D4317">
          <w:rPr>
            <w:rFonts w:ascii="Times New Roman" w:hAnsi="Times New Roman"/>
            <w:color w:val="000000"/>
            <w:sz w:val="24"/>
            <w:szCs w:val="24"/>
            <w:lang w:val="ru-RU"/>
          </w:rPr>
          <w:t>125009, г</w:t>
        </w:r>
      </w:smartTag>
      <w:r w:rsidRPr="006D4317">
        <w:rPr>
          <w:rFonts w:ascii="Times New Roman" w:hAnsi="Times New Roman"/>
          <w:color w:val="000000"/>
          <w:sz w:val="24"/>
          <w:szCs w:val="24"/>
          <w:lang w:val="ru-RU"/>
        </w:rPr>
        <w:t>. Москва, Большой Кисловский переулок, дом 13;</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ИНН: </w:t>
      </w:r>
      <w:r w:rsidR="00E31612" w:rsidRPr="006D4317">
        <w:rPr>
          <w:rFonts w:ascii="Times New Roman" w:hAnsi="Times New Roman"/>
          <w:color w:val="000000"/>
          <w:sz w:val="24"/>
          <w:szCs w:val="24"/>
          <w:lang w:val="ru-RU"/>
        </w:rPr>
        <w:t>7702077840</w:t>
      </w:r>
      <w:r w:rsidRPr="006D4317">
        <w:rPr>
          <w:rFonts w:ascii="Times New Roman" w:hAnsi="Times New Roman"/>
          <w:color w:val="000000"/>
          <w:sz w:val="24"/>
          <w:szCs w:val="24"/>
          <w:lang w:val="ru-RU"/>
        </w:rPr>
        <w:t>;</w:t>
      </w:r>
    </w:p>
    <w:p w:rsidR="00B36AFD"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лицензия </w:t>
      </w:r>
      <w:r w:rsidR="006052DA" w:rsidRPr="006D4317">
        <w:rPr>
          <w:rFonts w:ascii="Times New Roman" w:hAnsi="Times New Roman"/>
          <w:color w:val="000000"/>
          <w:sz w:val="24"/>
          <w:szCs w:val="24"/>
          <w:lang w:val="ru-RU"/>
        </w:rPr>
        <w:t>биржи №</w:t>
      </w:r>
      <w:r w:rsidR="00E31612" w:rsidRPr="006D4317">
        <w:rPr>
          <w:rFonts w:ascii="Times New Roman" w:hAnsi="Times New Roman"/>
          <w:color w:val="000000"/>
          <w:sz w:val="24"/>
          <w:szCs w:val="24"/>
          <w:lang w:val="ru-RU"/>
        </w:rPr>
        <w:t xml:space="preserve"> 077-001 </w:t>
      </w:r>
      <w:r w:rsidR="006052DA" w:rsidRPr="006D4317">
        <w:rPr>
          <w:rFonts w:ascii="Times New Roman" w:hAnsi="Times New Roman"/>
          <w:color w:val="000000"/>
          <w:sz w:val="24"/>
          <w:szCs w:val="24"/>
          <w:lang w:val="ru-RU"/>
        </w:rPr>
        <w:t xml:space="preserve">от </w:t>
      </w:r>
      <w:r w:rsidR="00E31612" w:rsidRPr="006D4317">
        <w:rPr>
          <w:rFonts w:ascii="Times New Roman" w:hAnsi="Times New Roman"/>
          <w:color w:val="000000"/>
          <w:sz w:val="24"/>
          <w:szCs w:val="24"/>
          <w:lang w:val="ru-RU"/>
        </w:rPr>
        <w:t>29 августа</w:t>
      </w:r>
      <w:r w:rsidR="006052DA" w:rsidRPr="006D4317">
        <w:rPr>
          <w:rFonts w:ascii="Times New Roman" w:hAnsi="Times New Roman"/>
          <w:color w:val="000000"/>
          <w:sz w:val="24"/>
          <w:szCs w:val="24"/>
          <w:lang w:val="ru-RU"/>
        </w:rPr>
        <w:t xml:space="preserve"> 2013 г.; </w:t>
      </w:r>
    </w:p>
    <w:p w:rsidR="00B36AFD" w:rsidRDefault="006D4317" w:rsidP="006D4317">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орган, выдавший лицензию: ФСФР России;</w:t>
      </w:r>
      <w:r w:rsidRPr="006052DA">
        <w:rPr>
          <w:rFonts w:ascii="Times New Roman" w:hAnsi="Times New Roman"/>
          <w:color w:val="000000"/>
          <w:sz w:val="24"/>
          <w:szCs w:val="24"/>
          <w:lang w:val="ru-RU"/>
        </w:rPr>
        <w:t xml:space="preserve"> </w:t>
      </w:r>
    </w:p>
    <w:p w:rsidR="007A334B" w:rsidRPr="006D4317" w:rsidRDefault="006D4317" w:rsidP="006D4317">
      <w:pPr>
        <w:pStyle w:val="31"/>
        <w:widowControl/>
        <w:spacing w:before="0" w:line="240" w:lineRule="auto"/>
        <w:ind w:firstLine="426"/>
        <w:rPr>
          <w:rFonts w:ascii="Times New Roman" w:hAnsi="Times New Roman"/>
          <w:color w:val="000000"/>
          <w:sz w:val="24"/>
          <w:szCs w:val="24"/>
          <w:lang w:val="ru-RU"/>
        </w:rPr>
      </w:pPr>
      <w:r w:rsidRPr="006052DA">
        <w:rPr>
          <w:rFonts w:ascii="Times New Roman" w:hAnsi="Times New Roman"/>
          <w:color w:val="000000"/>
          <w:sz w:val="24"/>
          <w:szCs w:val="24"/>
          <w:lang w:val="ru-RU"/>
        </w:rPr>
        <w:t>срок действия: без ограничения срока действия</w:t>
      </w:r>
      <w:r w:rsidR="007A334B" w:rsidRPr="006D4317">
        <w:rPr>
          <w:rFonts w:ascii="Times New Roman" w:hAnsi="Times New Roman"/>
          <w:color w:val="000000"/>
          <w:sz w:val="24"/>
          <w:szCs w:val="24"/>
          <w:lang w:val="ru-RU"/>
        </w:rPr>
        <w:t>.</w:t>
      </w:r>
    </w:p>
    <w:p w:rsidR="007A334B" w:rsidRPr="00D91187" w:rsidRDefault="007A334B" w:rsidP="007A334B">
      <w:pPr>
        <w:pStyle w:val="20"/>
        <w:widowControl/>
        <w:ind w:firstLine="540"/>
        <w:rPr>
          <w:color w:val="000000"/>
          <w:sz w:val="24"/>
          <w:szCs w:val="24"/>
        </w:rPr>
      </w:pPr>
      <w:r w:rsidRPr="00D91187">
        <w:rPr>
          <w:color w:val="000000"/>
          <w:sz w:val="24"/>
          <w:szCs w:val="24"/>
        </w:rPr>
        <w:t>6. Номинальная стоимость одной Облигации выражается в валюте Российской Федерации и составляет 1 000 (Одн</w:t>
      </w:r>
      <w:r w:rsidR="00175982">
        <w:rPr>
          <w:color w:val="000000"/>
          <w:sz w:val="24"/>
          <w:szCs w:val="24"/>
        </w:rPr>
        <w:t>у</w:t>
      </w:r>
      <w:r w:rsidRPr="00D91187">
        <w:rPr>
          <w:color w:val="000000"/>
          <w:sz w:val="24"/>
          <w:szCs w:val="24"/>
        </w:rPr>
        <w:t xml:space="preserve"> тысяч</w:t>
      </w:r>
      <w:r w:rsidR="00175982">
        <w:rPr>
          <w:color w:val="000000"/>
          <w:sz w:val="24"/>
          <w:szCs w:val="24"/>
        </w:rPr>
        <w:t>у</w:t>
      </w:r>
      <w:r w:rsidRPr="00D91187">
        <w:rPr>
          <w:color w:val="000000"/>
          <w:sz w:val="24"/>
          <w:szCs w:val="24"/>
        </w:rPr>
        <w:t>) рублей.</w:t>
      </w:r>
    </w:p>
    <w:p w:rsidR="007A334B" w:rsidRPr="00D91187" w:rsidRDefault="007A334B" w:rsidP="007A334B">
      <w:pPr>
        <w:pStyle w:val="20"/>
        <w:widowControl/>
        <w:ind w:firstLine="540"/>
        <w:rPr>
          <w:color w:val="000000"/>
          <w:sz w:val="24"/>
          <w:szCs w:val="24"/>
        </w:rPr>
      </w:pPr>
      <w:r w:rsidRPr="00D91187">
        <w:rPr>
          <w:color w:val="000000"/>
          <w:sz w:val="24"/>
          <w:szCs w:val="24"/>
        </w:rPr>
        <w:t xml:space="preserve">7. Общее количество Облигаций в данном выпуске составляет </w:t>
      </w:r>
      <w:r w:rsidR="00557CCC">
        <w:rPr>
          <w:color w:val="000000"/>
          <w:sz w:val="24"/>
          <w:szCs w:val="24"/>
        </w:rPr>
        <w:t>7</w:t>
      </w:r>
      <w:r w:rsidR="006D4317">
        <w:rPr>
          <w:color w:val="000000"/>
          <w:sz w:val="24"/>
          <w:szCs w:val="24"/>
        </w:rPr>
        <w:t xml:space="preserve"> </w:t>
      </w:r>
      <w:r w:rsidR="00550CC4">
        <w:rPr>
          <w:color w:val="000000"/>
          <w:sz w:val="24"/>
          <w:szCs w:val="24"/>
        </w:rPr>
        <w:t>0</w:t>
      </w:r>
      <w:r w:rsidRPr="00D91187">
        <w:rPr>
          <w:color w:val="000000"/>
          <w:sz w:val="24"/>
          <w:szCs w:val="24"/>
        </w:rPr>
        <w:t>00 000 (</w:t>
      </w:r>
      <w:r w:rsidR="00557CCC">
        <w:rPr>
          <w:color w:val="000000"/>
          <w:sz w:val="24"/>
          <w:szCs w:val="24"/>
        </w:rPr>
        <w:t>Семь</w:t>
      </w:r>
      <w:r w:rsidRPr="00D91187">
        <w:rPr>
          <w:color w:val="000000"/>
          <w:sz w:val="24"/>
          <w:szCs w:val="24"/>
        </w:rPr>
        <w:t xml:space="preserve"> миллион</w:t>
      </w:r>
      <w:r w:rsidR="002D7E77">
        <w:rPr>
          <w:color w:val="000000"/>
          <w:sz w:val="24"/>
          <w:szCs w:val="24"/>
        </w:rPr>
        <w:t>ов</w:t>
      </w:r>
      <w:r w:rsidRPr="00D91187">
        <w:rPr>
          <w:color w:val="000000"/>
          <w:sz w:val="24"/>
          <w:szCs w:val="24"/>
        </w:rPr>
        <w:t>) штук.</w:t>
      </w:r>
    </w:p>
    <w:p w:rsidR="007A334B" w:rsidRDefault="007A334B" w:rsidP="007A334B">
      <w:pPr>
        <w:pStyle w:val="a4"/>
        <w:widowControl/>
        <w:adjustRightInd/>
        <w:spacing w:line="240" w:lineRule="auto"/>
        <w:ind w:firstLine="540"/>
        <w:rPr>
          <w:color w:val="000000"/>
          <w:sz w:val="24"/>
          <w:szCs w:val="24"/>
          <w:lang w:val="ru-RU"/>
        </w:rPr>
      </w:pPr>
      <w:r>
        <w:rPr>
          <w:color w:val="000000"/>
          <w:sz w:val="24"/>
          <w:szCs w:val="24"/>
          <w:lang w:val="ru-RU"/>
        </w:rPr>
        <w:t xml:space="preserve">8. Общий объем эмиссии Облигаций составляет </w:t>
      </w:r>
      <w:r w:rsidR="00557CCC">
        <w:rPr>
          <w:color w:val="000000"/>
          <w:sz w:val="24"/>
          <w:szCs w:val="24"/>
          <w:lang w:val="ru-RU"/>
        </w:rPr>
        <w:t>7</w:t>
      </w:r>
      <w:r>
        <w:rPr>
          <w:color w:val="000000"/>
          <w:sz w:val="24"/>
          <w:szCs w:val="24"/>
          <w:lang w:val="ru-RU"/>
        </w:rPr>
        <w:t xml:space="preserve"> </w:t>
      </w:r>
      <w:r w:rsidR="00550CC4">
        <w:rPr>
          <w:color w:val="000000"/>
          <w:sz w:val="24"/>
          <w:szCs w:val="24"/>
          <w:lang w:val="ru-RU"/>
        </w:rPr>
        <w:t>0</w:t>
      </w:r>
      <w:r>
        <w:rPr>
          <w:color w:val="000000"/>
          <w:sz w:val="24"/>
          <w:szCs w:val="24"/>
          <w:lang w:val="ru-RU"/>
        </w:rPr>
        <w:t>00 000 000 (</w:t>
      </w:r>
      <w:r w:rsidR="00557CCC">
        <w:rPr>
          <w:color w:val="000000"/>
          <w:sz w:val="24"/>
          <w:szCs w:val="24"/>
          <w:lang w:val="ru-RU"/>
        </w:rPr>
        <w:t>Семь</w:t>
      </w:r>
      <w:r>
        <w:rPr>
          <w:color w:val="000000"/>
          <w:sz w:val="24"/>
          <w:szCs w:val="24"/>
          <w:lang w:val="ru-RU"/>
        </w:rPr>
        <w:t xml:space="preserve"> миллиард</w:t>
      </w:r>
      <w:r w:rsidR="002D7E77">
        <w:rPr>
          <w:color w:val="000000"/>
          <w:sz w:val="24"/>
          <w:szCs w:val="24"/>
          <w:lang w:val="ru-RU"/>
        </w:rPr>
        <w:t>ов</w:t>
      </w:r>
      <w:r>
        <w:rPr>
          <w:color w:val="000000"/>
          <w:sz w:val="24"/>
          <w:szCs w:val="24"/>
          <w:lang w:val="ru-RU"/>
        </w:rPr>
        <w:t>) рублей по номинальной стоимости.</w:t>
      </w:r>
    </w:p>
    <w:p w:rsidR="007A334B" w:rsidRPr="000B5587" w:rsidRDefault="007A334B" w:rsidP="007A334B">
      <w:pPr>
        <w:pStyle w:val="a6"/>
        <w:widowControl/>
        <w:spacing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9. Дата начала размещения </w:t>
      </w:r>
      <w:r w:rsidRPr="002F37DA">
        <w:rPr>
          <w:rFonts w:ascii="Times New Roman" w:hAnsi="Times New Roman"/>
          <w:color w:val="000000"/>
          <w:sz w:val="24"/>
          <w:szCs w:val="24"/>
          <w:lang w:val="ru-RU"/>
        </w:rPr>
        <w:t xml:space="preserve">Облигаций  </w:t>
      </w:r>
      <w:r w:rsidR="00557CCC" w:rsidRPr="002F37DA">
        <w:rPr>
          <w:rFonts w:ascii="Times New Roman" w:hAnsi="Times New Roman"/>
          <w:color w:val="000000"/>
          <w:sz w:val="24"/>
          <w:szCs w:val="24"/>
          <w:lang w:val="ru-RU"/>
        </w:rPr>
        <w:t>22</w:t>
      </w:r>
      <w:r w:rsidR="002F37DA">
        <w:rPr>
          <w:rFonts w:ascii="Times New Roman" w:hAnsi="Times New Roman"/>
          <w:color w:val="000000"/>
          <w:sz w:val="24"/>
          <w:szCs w:val="24"/>
          <w:lang w:val="ru-RU"/>
        </w:rPr>
        <w:t xml:space="preserve"> </w:t>
      </w:r>
      <w:r w:rsidR="00557CCC">
        <w:rPr>
          <w:rFonts w:ascii="Times New Roman" w:hAnsi="Times New Roman"/>
          <w:color w:val="000000"/>
          <w:sz w:val="24"/>
          <w:szCs w:val="24"/>
          <w:lang w:val="ru-RU"/>
        </w:rPr>
        <w:t xml:space="preserve"> мая</w:t>
      </w:r>
      <w:r w:rsidR="009D4551" w:rsidRPr="000B5587">
        <w:rPr>
          <w:rFonts w:ascii="Times New Roman" w:hAnsi="Times New Roman"/>
          <w:color w:val="000000"/>
          <w:sz w:val="24"/>
          <w:szCs w:val="24"/>
          <w:lang w:val="ru-RU"/>
        </w:rPr>
        <w:t xml:space="preserve"> </w:t>
      </w:r>
      <w:r w:rsidR="00AC53F9" w:rsidRPr="000B5587">
        <w:rPr>
          <w:rFonts w:ascii="Times New Roman" w:hAnsi="Times New Roman"/>
          <w:color w:val="000000"/>
          <w:sz w:val="24"/>
          <w:szCs w:val="24"/>
          <w:lang w:val="ru-RU"/>
        </w:rPr>
        <w:t>201</w:t>
      </w:r>
      <w:r w:rsidR="00557CCC">
        <w:rPr>
          <w:rFonts w:ascii="Times New Roman" w:hAnsi="Times New Roman"/>
          <w:color w:val="000000"/>
          <w:sz w:val="24"/>
          <w:szCs w:val="24"/>
          <w:lang w:val="ru-RU"/>
        </w:rPr>
        <w:t>9</w:t>
      </w:r>
      <w:r w:rsidRPr="000B5587">
        <w:rPr>
          <w:rFonts w:ascii="Times New Roman" w:hAnsi="Times New Roman"/>
          <w:color w:val="000000"/>
          <w:sz w:val="24"/>
          <w:szCs w:val="24"/>
          <w:lang w:val="ru-RU"/>
        </w:rPr>
        <w:t xml:space="preserve"> года.</w:t>
      </w:r>
    </w:p>
    <w:p w:rsidR="00155539" w:rsidRPr="002416B5" w:rsidRDefault="00155539" w:rsidP="00155539">
      <w:pPr>
        <w:pStyle w:val="ConsPlusNormal"/>
        <w:spacing w:after="120"/>
        <w:ind w:firstLine="540"/>
        <w:jc w:val="both"/>
        <w:rPr>
          <w:rFonts w:ascii="Times New Roman" w:hAnsi="Times New Roman" w:cs="Times New Roman"/>
          <w:sz w:val="24"/>
          <w:szCs w:val="24"/>
        </w:rPr>
      </w:pPr>
      <w:r w:rsidRPr="000B5587">
        <w:rPr>
          <w:rFonts w:ascii="Times New Roman" w:hAnsi="Times New Roman" w:cs="Times New Roman"/>
          <w:sz w:val="24"/>
          <w:szCs w:val="24"/>
        </w:rPr>
        <w:t>Эмитент раскрывает информацию, содержащуюся в наст</w:t>
      </w:r>
      <w:r>
        <w:rPr>
          <w:rFonts w:ascii="Times New Roman" w:hAnsi="Times New Roman" w:cs="Times New Roman"/>
          <w:sz w:val="24"/>
          <w:szCs w:val="24"/>
        </w:rPr>
        <w:t xml:space="preserve">оящем </w:t>
      </w:r>
      <w:r w:rsidRPr="00861F54">
        <w:rPr>
          <w:rFonts w:ascii="Times New Roman" w:hAnsi="Times New Roman" w:cs="Times New Roman"/>
          <w:sz w:val="24"/>
          <w:szCs w:val="24"/>
        </w:rPr>
        <w:t xml:space="preserve">Решении, </w:t>
      </w:r>
      <w:r w:rsidRPr="002416B5">
        <w:rPr>
          <w:rFonts w:ascii="Times New Roman" w:hAnsi="Times New Roman" w:cs="Times New Roman"/>
          <w:sz w:val="24"/>
          <w:szCs w:val="24"/>
        </w:rPr>
        <w:t xml:space="preserve">путем размещения (опубликования) </w:t>
      </w:r>
      <w:r w:rsidRPr="00861F54">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Э</w:t>
      </w:r>
      <w:r w:rsidRPr="00861F54">
        <w:rPr>
          <w:rFonts w:ascii="Times New Roman" w:hAnsi="Times New Roman" w:cs="Times New Roman"/>
          <w:sz w:val="24"/>
          <w:szCs w:val="24"/>
        </w:rPr>
        <w:t>митента в информаци</w:t>
      </w:r>
      <w:r>
        <w:rPr>
          <w:rFonts w:ascii="Times New Roman" w:hAnsi="Times New Roman" w:cs="Times New Roman"/>
          <w:sz w:val="24"/>
          <w:szCs w:val="24"/>
        </w:rPr>
        <w:t>онно-телекоммуникационной сети «</w:t>
      </w:r>
      <w:r w:rsidRPr="00861F54">
        <w:rPr>
          <w:rFonts w:ascii="Times New Roman" w:hAnsi="Times New Roman" w:cs="Times New Roman"/>
          <w:sz w:val="24"/>
          <w:szCs w:val="24"/>
        </w:rPr>
        <w:t>Интернет</w:t>
      </w:r>
      <w:r>
        <w:rPr>
          <w:rFonts w:ascii="Times New Roman" w:hAnsi="Times New Roman" w:cs="Times New Roman"/>
          <w:sz w:val="24"/>
          <w:szCs w:val="24"/>
        </w:rPr>
        <w:t xml:space="preserve">» </w:t>
      </w:r>
      <w:r w:rsidRPr="00861F54">
        <w:rPr>
          <w:rFonts w:ascii="Times New Roman" w:hAnsi="Times New Roman" w:cs="Times New Roman"/>
          <w:sz w:val="24"/>
          <w:szCs w:val="24"/>
        </w:rPr>
        <w:t>не позднее, чем за два рабочих дня до даты начала размещения выпуска Облигаций</w:t>
      </w:r>
      <w:r>
        <w:rPr>
          <w:rFonts w:ascii="Times New Roman" w:hAnsi="Times New Roman" w:cs="Times New Roman"/>
          <w:sz w:val="24"/>
          <w:szCs w:val="24"/>
        </w:rPr>
        <w:t xml:space="preserve">. </w:t>
      </w:r>
    </w:p>
    <w:p w:rsidR="007A334B" w:rsidRDefault="007A334B" w:rsidP="007A334B">
      <w:pPr>
        <w:tabs>
          <w:tab w:val="left" w:pos="709"/>
        </w:tabs>
        <w:adjustRightInd w:val="0"/>
        <w:ind w:firstLine="540"/>
        <w:jc w:val="both"/>
        <w:rPr>
          <w:color w:val="000000"/>
        </w:rPr>
      </w:pPr>
      <w:r>
        <w:rPr>
          <w:color w:val="000000"/>
        </w:rPr>
        <w:t>Размещение Облигаций осуществляется путем сбора адресных заявок со стороны потенциальных покупателей на приобретение Облигаций по цене размещения, равной 100</w:t>
      </w:r>
      <w:r w:rsidR="00D91187">
        <w:rPr>
          <w:color w:val="000000"/>
        </w:rPr>
        <w:t xml:space="preserve"> (Ста)</w:t>
      </w:r>
      <w:r>
        <w:rPr>
          <w:color w:val="000000"/>
        </w:rPr>
        <w:t xml:space="preserve"> процентам от номинальной стоимости Облигаций</w:t>
      </w:r>
      <w:r w:rsidR="006D4317">
        <w:rPr>
          <w:color w:val="000000"/>
        </w:rPr>
        <w:t xml:space="preserve"> в дату начала размещения и равной или отличной от неё в остальные даты</w:t>
      </w:r>
      <w:r w:rsidR="00C906EA">
        <w:rPr>
          <w:color w:val="000000"/>
        </w:rPr>
        <w:t>,</w:t>
      </w:r>
      <w:r>
        <w:rPr>
          <w:color w:val="000000"/>
        </w:rPr>
        <w:t xml:space="preserve"> и процентной ставке по первому купону, заранее определенной Эмитентом в порядке, указанном в Условиях и настоящем Решении.</w:t>
      </w:r>
    </w:p>
    <w:p w:rsidR="007A334B" w:rsidRDefault="008F7688" w:rsidP="007A334B">
      <w:pPr>
        <w:adjustRightInd w:val="0"/>
        <w:ind w:firstLine="540"/>
        <w:jc w:val="both"/>
        <w:rPr>
          <w:color w:val="000000"/>
        </w:rPr>
      </w:pPr>
      <w:r>
        <w:rPr>
          <w:color w:val="000000"/>
        </w:rPr>
        <w:t>Генеральн</w:t>
      </w:r>
      <w:r w:rsidR="007A334B">
        <w:rPr>
          <w:color w:val="000000"/>
        </w:rPr>
        <w:t xml:space="preserve">ым агентом является </w:t>
      </w:r>
      <w:r w:rsidR="000C735B" w:rsidRPr="001474FD">
        <w:rPr>
          <w:color w:val="000000"/>
        </w:rPr>
        <w:t>«МОСКОВСКИЙ КРЕДИТНЫЙ БАНК»  (публичное акционерное общество)</w:t>
      </w:r>
      <w:r w:rsidR="00AC53F9">
        <w:rPr>
          <w:color w:val="000000"/>
        </w:rPr>
        <w:t xml:space="preserve"> </w:t>
      </w:r>
      <w:r w:rsidR="007A334B">
        <w:t xml:space="preserve">(далее по тексту – </w:t>
      </w:r>
      <w:r>
        <w:t>Генеральн</w:t>
      </w:r>
      <w:r w:rsidR="007A334B">
        <w:t>ый агент):</w:t>
      </w:r>
    </w:p>
    <w:p w:rsidR="007A334B" w:rsidRDefault="007A334B" w:rsidP="007A334B">
      <w:pPr>
        <w:snapToGrid w:val="0"/>
        <w:ind w:firstLine="540"/>
        <w:jc w:val="both"/>
        <w:rPr>
          <w:color w:val="000000"/>
        </w:rPr>
      </w:pPr>
      <w:r>
        <w:rPr>
          <w:color w:val="000000"/>
        </w:rPr>
        <w:t xml:space="preserve">Данные о </w:t>
      </w:r>
      <w:r w:rsidR="008F7688">
        <w:t>Генеральн</w:t>
      </w:r>
      <w:r>
        <w:t xml:space="preserve">ом </w:t>
      </w:r>
      <w:r>
        <w:rPr>
          <w:color w:val="000000"/>
        </w:rPr>
        <w:t>агенте:</w:t>
      </w:r>
    </w:p>
    <w:p w:rsidR="007A334B" w:rsidRDefault="007A334B" w:rsidP="007A334B">
      <w:pPr>
        <w:adjustRightInd w:val="0"/>
        <w:ind w:firstLine="540"/>
        <w:jc w:val="both"/>
        <w:rPr>
          <w:color w:val="000000"/>
        </w:rPr>
      </w:pPr>
      <w:r>
        <w:rPr>
          <w:color w:val="000000"/>
        </w:rPr>
        <w:t xml:space="preserve">Полное фирменное наименование: </w:t>
      </w:r>
      <w:r w:rsidR="001474FD" w:rsidRPr="001474FD">
        <w:rPr>
          <w:color w:val="000000"/>
        </w:rPr>
        <w:t>«МОСКОВСКИЙ КРЕДИТНЫЙ БАНК»  (публичное акционерное общество)</w:t>
      </w:r>
    </w:p>
    <w:p w:rsidR="007A334B" w:rsidRPr="001474FD" w:rsidRDefault="007A334B" w:rsidP="001474FD">
      <w:pPr>
        <w:adjustRightInd w:val="0"/>
        <w:ind w:firstLine="540"/>
        <w:jc w:val="both"/>
        <w:rPr>
          <w:color w:val="000000"/>
        </w:rPr>
      </w:pPr>
      <w:r w:rsidRPr="001474FD">
        <w:rPr>
          <w:color w:val="000000"/>
        </w:rPr>
        <w:t xml:space="preserve">Лицензия на осуществление брокерской деятельности: </w:t>
      </w:r>
    </w:p>
    <w:p w:rsidR="007A334B" w:rsidRPr="001474FD" w:rsidRDefault="007A334B" w:rsidP="001474FD">
      <w:pPr>
        <w:adjustRightInd w:val="0"/>
        <w:ind w:firstLine="540"/>
        <w:jc w:val="both"/>
        <w:rPr>
          <w:color w:val="000000"/>
        </w:rPr>
      </w:pPr>
      <w:r w:rsidRPr="001474FD">
        <w:rPr>
          <w:color w:val="000000"/>
        </w:rPr>
        <w:t>Номер</w:t>
      </w:r>
      <w:r w:rsidR="00A25246" w:rsidRPr="001474FD">
        <w:rPr>
          <w:color w:val="000000"/>
        </w:rPr>
        <w:t>:</w:t>
      </w:r>
      <w:r w:rsidRPr="001474FD">
        <w:rPr>
          <w:color w:val="000000"/>
        </w:rPr>
        <w:t xml:space="preserve"> № </w:t>
      </w:r>
      <w:r w:rsidR="001474FD" w:rsidRPr="001474FD">
        <w:rPr>
          <w:color w:val="000000"/>
        </w:rPr>
        <w:t>045-03476-100000</w:t>
      </w:r>
    </w:p>
    <w:p w:rsidR="007A334B" w:rsidRPr="001474FD" w:rsidRDefault="007A334B" w:rsidP="001474FD">
      <w:pPr>
        <w:adjustRightInd w:val="0"/>
        <w:ind w:firstLine="540"/>
        <w:jc w:val="both"/>
        <w:rPr>
          <w:color w:val="000000"/>
        </w:rPr>
      </w:pPr>
      <w:r w:rsidRPr="001474FD">
        <w:rPr>
          <w:color w:val="000000"/>
        </w:rPr>
        <w:t>Дата выдачи</w:t>
      </w:r>
      <w:r w:rsidR="00A25246" w:rsidRPr="001474FD">
        <w:rPr>
          <w:color w:val="000000"/>
        </w:rPr>
        <w:t>:</w:t>
      </w:r>
      <w:r w:rsidRPr="001474FD">
        <w:rPr>
          <w:color w:val="000000"/>
        </w:rPr>
        <w:t xml:space="preserve"> </w:t>
      </w:r>
      <w:r w:rsidR="001474FD" w:rsidRPr="001474FD">
        <w:rPr>
          <w:color w:val="000000"/>
        </w:rPr>
        <w:t>07</w:t>
      </w:r>
      <w:r w:rsidRPr="001474FD">
        <w:rPr>
          <w:color w:val="000000"/>
        </w:rPr>
        <w:t>.</w:t>
      </w:r>
      <w:r w:rsidR="001474FD" w:rsidRPr="001474FD">
        <w:rPr>
          <w:color w:val="000000"/>
        </w:rPr>
        <w:t>1</w:t>
      </w:r>
      <w:r w:rsidR="0052769C" w:rsidRPr="001474FD">
        <w:rPr>
          <w:color w:val="000000"/>
        </w:rPr>
        <w:t>2</w:t>
      </w:r>
      <w:r w:rsidRPr="001474FD">
        <w:rPr>
          <w:color w:val="000000"/>
        </w:rPr>
        <w:t>.200</w:t>
      </w:r>
      <w:r w:rsidR="001474FD" w:rsidRPr="001474FD">
        <w:rPr>
          <w:color w:val="000000"/>
        </w:rPr>
        <w:t>0</w:t>
      </w:r>
    </w:p>
    <w:p w:rsidR="007A334B" w:rsidRPr="001474FD" w:rsidRDefault="007A334B" w:rsidP="001474FD">
      <w:pPr>
        <w:adjustRightInd w:val="0"/>
        <w:ind w:firstLine="540"/>
        <w:jc w:val="both"/>
        <w:rPr>
          <w:color w:val="000000"/>
        </w:rPr>
      </w:pPr>
      <w:r w:rsidRPr="001474FD">
        <w:rPr>
          <w:color w:val="000000"/>
        </w:rPr>
        <w:t>Срок действия</w:t>
      </w:r>
      <w:r w:rsidR="00A25246" w:rsidRPr="001474FD">
        <w:rPr>
          <w:color w:val="000000"/>
        </w:rPr>
        <w:t>: без ограничения срока действия</w:t>
      </w:r>
      <w:r w:rsidRPr="001474FD">
        <w:rPr>
          <w:color w:val="000000"/>
        </w:rPr>
        <w:t xml:space="preserve"> </w:t>
      </w:r>
    </w:p>
    <w:p w:rsidR="007A334B" w:rsidRPr="001474FD" w:rsidRDefault="00A25246" w:rsidP="001474FD">
      <w:pPr>
        <w:adjustRightInd w:val="0"/>
        <w:ind w:firstLine="540"/>
        <w:jc w:val="both"/>
        <w:rPr>
          <w:color w:val="000000"/>
        </w:rPr>
      </w:pPr>
      <w:r w:rsidRPr="001474FD">
        <w:rPr>
          <w:color w:val="000000"/>
        </w:rPr>
        <w:t>О</w:t>
      </w:r>
      <w:r w:rsidR="007A334B" w:rsidRPr="001474FD">
        <w:rPr>
          <w:color w:val="000000"/>
        </w:rPr>
        <w:t>рган, выдавший лицензию</w:t>
      </w:r>
      <w:r w:rsidRPr="001474FD">
        <w:rPr>
          <w:color w:val="000000"/>
        </w:rPr>
        <w:t xml:space="preserve">: Центральный </w:t>
      </w:r>
      <w:r w:rsidR="00AC089E" w:rsidRPr="001474FD">
        <w:rPr>
          <w:color w:val="000000"/>
        </w:rPr>
        <w:t xml:space="preserve">банк Российской Федерации (Банк </w:t>
      </w:r>
      <w:r w:rsidR="007A334B" w:rsidRPr="001474FD">
        <w:rPr>
          <w:color w:val="000000"/>
        </w:rPr>
        <w:t>России</w:t>
      </w:r>
      <w:r w:rsidR="00AC089E" w:rsidRPr="001474FD">
        <w:rPr>
          <w:color w:val="000000"/>
        </w:rPr>
        <w:t>)</w:t>
      </w:r>
    </w:p>
    <w:p w:rsidR="007A334B" w:rsidRPr="001474FD" w:rsidRDefault="00C76AE5" w:rsidP="001474FD">
      <w:pPr>
        <w:adjustRightInd w:val="0"/>
        <w:ind w:firstLine="540"/>
        <w:jc w:val="both"/>
        <w:rPr>
          <w:color w:val="000000"/>
        </w:rPr>
      </w:pPr>
      <w:r w:rsidRPr="001474FD">
        <w:rPr>
          <w:color w:val="000000"/>
        </w:rPr>
        <w:t>М</w:t>
      </w:r>
      <w:r w:rsidR="007A334B" w:rsidRPr="001474FD">
        <w:rPr>
          <w:color w:val="000000"/>
        </w:rPr>
        <w:t>есто</w:t>
      </w:r>
      <w:r w:rsidRPr="001474FD">
        <w:rPr>
          <w:color w:val="000000"/>
        </w:rPr>
        <w:t xml:space="preserve"> нахождения</w:t>
      </w:r>
      <w:r w:rsidR="007A334B" w:rsidRPr="001474FD">
        <w:rPr>
          <w:color w:val="000000"/>
        </w:rPr>
        <w:t xml:space="preserve">: </w:t>
      </w:r>
      <w:r w:rsidR="001474FD" w:rsidRPr="001474FD">
        <w:rPr>
          <w:color w:val="000000"/>
        </w:rPr>
        <w:t>107045, г. Москва, Луков пер., д. 2, стр. 1</w:t>
      </w:r>
    </w:p>
    <w:p w:rsidR="00C76AE5" w:rsidRPr="001474FD" w:rsidRDefault="00C76AE5" w:rsidP="001474FD">
      <w:pPr>
        <w:adjustRightInd w:val="0"/>
        <w:ind w:firstLine="540"/>
        <w:jc w:val="both"/>
        <w:rPr>
          <w:color w:val="000000"/>
        </w:rPr>
      </w:pPr>
      <w:r w:rsidRPr="001474FD">
        <w:rPr>
          <w:color w:val="000000"/>
        </w:rPr>
        <w:t xml:space="preserve">ИНН: </w:t>
      </w:r>
      <w:r w:rsidR="001474FD" w:rsidRPr="001474FD">
        <w:rPr>
          <w:color w:val="000000"/>
        </w:rPr>
        <w:t>7734202860</w:t>
      </w:r>
      <w:r w:rsidRPr="001474FD">
        <w:rPr>
          <w:color w:val="000000"/>
        </w:rPr>
        <w:t>;</w:t>
      </w:r>
    </w:p>
    <w:p w:rsidR="00C76AE5" w:rsidRPr="001474FD" w:rsidRDefault="00C76AE5" w:rsidP="001474FD">
      <w:pPr>
        <w:adjustRightInd w:val="0"/>
        <w:ind w:firstLine="540"/>
        <w:jc w:val="both"/>
        <w:rPr>
          <w:color w:val="000000"/>
        </w:rPr>
      </w:pPr>
      <w:r w:rsidRPr="001474FD">
        <w:rPr>
          <w:color w:val="000000"/>
        </w:rPr>
        <w:t xml:space="preserve">ОГРН: </w:t>
      </w:r>
      <w:r w:rsidR="001474FD" w:rsidRPr="001474FD">
        <w:rPr>
          <w:color w:val="000000"/>
        </w:rPr>
        <w:t>1027739555282</w:t>
      </w:r>
      <w:r w:rsidRPr="001474FD">
        <w:rPr>
          <w:color w:val="000000"/>
        </w:rPr>
        <w:t>.</w:t>
      </w:r>
    </w:p>
    <w:p w:rsidR="007A334B" w:rsidRDefault="007A334B" w:rsidP="007A334B">
      <w:pPr>
        <w:pStyle w:val="a6"/>
        <w:widowControl/>
        <w:tabs>
          <w:tab w:val="left" w:pos="709"/>
        </w:tabs>
        <w:spacing w:line="240" w:lineRule="auto"/>
        <w:ind w:firstLine="540"/>
        <w:rPr>
          <w:rFonts w:ascii="Times New Roman" w:hAnsi="Times New Roman"/>
          <w:bCs/>
          <w:iCs/>
          <w:sz w:val="24"/>
          <w:szCs w:val="24"/>
          <w:lang w:val="ru-RU"/>
        </w:rPr>
      </w:pPr>
      <w:r>
        <w:rPr>
          <w:rFonts w:ascii="Times New Roman" w:hAnsi="Times New Roman"/>
          <w:bCs/>
          <w:iCs/>
          <w:sz w:val="24"/>
          <w:szCs w:val="24"/>
          <w:lang w:val="ru-RU"/>
        </w:rPr>
        <w:t xml:space="preserve">Размещение Облигаций осуществляется по открытой подписке посредством заключения в соответствии с действующим законодательством Российской Федерации, Генеральными условиями, Условиями и настоящим Решением сделок купли-продажи между Эмитентом в лице </w:t>
      </w:r>
      <w:r w:rsidR="008F7688">
        <w:rPr>
          <w:rFonts w:ascii="Times New Roman" w:hAnsi="Times New Roman"/>
          <w:bCs/>
          <w:iCs/>
          <w:sz w:val="24"/>
          <w:szCs w:val="24"/>
          <w:lang w:val="ru-RU"/>
        </w:rPr>
        <w:t>Генеральн</w:t>
      </w:r>
      <w:r>
        <w:rPr>
          <w:rFonts w:ascii="Times New Roman" w:hAnsi="Times New Roman"/>
          <w:bCs/>
          <w:iCs/>
          <w:sz w:val="24"/>
          <w:szCs w:val="24"/>
          <w:lang w:val="ru-RU"/>
        </w:rPr>
        <w:t xml:space="preserve">ого агента, действующего по поручению и за счет Эмитента, и первыми владельцами Облигаций с использованием системы торгов </w:t>
      </w:r>
      <w:r w:rsidR="00C70024">
        <w:rPr>
          <w:rFonts w:ascii="Times New Roman" w:hAnsi="Times New Roman"/>
          <w:bCs/>
          <w:iCs/>
          <w:sz w:val="24"/>
          <w:szCs w:val="24"/>
          <w:lang w:val="ru-RU"/>
        </w:rPr>
        <w:t>Московской Биржи</w:t>
      </w:r>
      <w:r>
        <w:rPr>
          <w:rFonts w:ascii="Times New Roman" w:hAnsi="Times New Roman"/>
          <w:bCs/>
          <w:iCs/>
          <w:sz w:val="24"/>
          <w:szCs w:val="24"/>
          <w:lang w:val="ru-RU"/>
        </w:rPr>
        <w:t xml:space="preserve"> в соответствии с </w:t>
      </w:r>
      <w:r w:rsidR="007C5B4C" w:rsidRPr="007C5B4C">
        <w:rPr>
          <w:rFonts w:ascii="Times New Roman" w:hAnsi="Times New Roman"/>
          <w:bCs/>
          <w:iCs/>
          <w:sz w:val="24"/>
          <w:szCs w:val="24"/>
          <w:lang w:val="ru-RU"/>
        </w:rPr>
        <w:t>Правила</w:t>
      </w:r>
      <w:r w:rsidR="007C5B4C">
        <w:rPr>
          <w:rFonts w:ascii="Times New Roman" w:hAnsi="Times New Roman"/>
          <w:bCs/>
          <w:iCs/>
          <w:sz w:val="24"/>
          <w:szCs w:val="24"/>
          <w:lang w:val="ru-RU"/>
        </w:rPr>
        <w:t>ми</w:t>
      </w:r>
      <w:r w:rsidR="007C5B4C" w:rsidRPr="007C5B4C">
        <w:rPr>
          <w:rFonts w:ascii="Times New Roman" w:hAnsi="Times New Roman"/>
          <w:bCs/>
          <w:iCs/>
          <w:sz w:val="24"/>
          <w:szCs w:val="24"/>
          <w:lang w:val="ru-RU"/>
        </w:rPr>
        <w:t xml:space="preserve"> проведения торгов на фондовом рынке и рынке депозитов ПАО Московская Биржа</w:t>
      </w:r>
      <w:r>
        <w:rPr>
          <w:rFonts w:ascii="Times New Roman" w:hAnsi="Times New Roman"/>
          <w:bCs/>
          <w:iCs/>
          <w:sz w:val="24"/>
          <w:szCs w:val="24"/>
          <w:lang w:val="ru-RU"/>
        </w:rPr>
        <w:t xml:space="preserve"> (далее</w:t>
      </w:r>
      <w:r w:rsidR="00BE217D">
        <w:rPr>
          <w:rFonts w:ascii="Times New Roman" w:hAnsi="Times New Roman"/>
          <w:bCs/>
          <w:iCs/>
          <w:sz w:val="24"/>
          <w:szCs w:val="24"/>
          <w:lang w:val="ru-RU"/>
        </w:rPr>
        <w:t xml:space="preserve"> по тексту</w:t>
      </w:r>
      <w:r>
        <w:rPr>
          <w:rFonts w:ascii="Times New Roman" w:hAnsi="Times New Roman"/>
          <w:bCs/>
          <w:iCs/>
          <w:sz w:val="24"/>
          <w:szCs w:val="24"/>
          <w:lang w:val="ru-RU"/>
        </w:rPr>
        <w:t xml:space="preserve"> – Правила торгов </w:t>
      </w:r>
      <w:r w:rsidR="00C70024">
        <w:rPr>
          <w:rFonts w:ascii="Times New Roman" w:hAnsi="Times New Roman"/>
          <w:bCs/>
          <w:iCs/>
          <w:sz w:val="24"/>
          <w:szCs w:val="24"/>
          <w:lang w:val="ru-RU"/>
        </w:rPr>
        <w:t>ПАО Московская Биржа</w:t>
      </w:r>
      <w:r>
        <w:rPr>
          <w:rFonts w:ascii="Times New Roman" w:hAnsi="Times New Roman"/>
          <w:bCs/>
          <w:iCs/>
          <w:sz w:val="24"/>
          <w:szCs w:val="24"/>
          <w:lang w:val="ru-RU"/>
        </w:rPr>
        <w:t>).</w:t>
      </w:r>
    </w:p>
    <w:p w:rsidR="007A334B" w:rsidRDefault="007A334B" w:rsidP="007A334B">
      <w:pPr>
        <w:widowControl w:val="0"/>
        <w:tabs>
          <w:tab w:val="left" w:pos="709"/>
        </w:tabs>
        <w:ind w:firstLine="540"/>
        <w:jc w:val="both"/>
        <w:rPr>
          <w:bCs/>
          <w:iCs/>
        </w:rPr>
      </w:pPr>
      <w:r>
        <w:rPr>
          <w:bCs/>
          <w:iCs/>
        </w:rPr>
        <w:t xml:space="preserve">В случае если потенциальный покупатель не является участником торгов </w:t>
      </w:r>
      <w:r w:rsidR="00C70024">
        <w:rPr>
          <w:bCs/>
          <w:iCs/>
        </w:rPr>
        <w:t>Московской Биржи</w:t>
      </w:r>
      <w:r>
        <w:rPr>
          <w:bCs/>
          <w:iCs/>
        </w:rPr>
        <w:t xml:space="preserve">, он должен заключить соответствующий договор с любым брокером, являющимся участником торгов </w:t>
      </w:r>
      <w:r w:rsidR="00C70024">
        <w:rPr>
          <w:bCs/>
          <w:iCs/>
        </w:rPr>
        <w:t>Московской Биржи</w:t>
      </w:r>
      <w:r>
        <w:rPr>
          <w:bCs/>
          <w:iCs/>
        </w:rPr>
        <w:t>, и дать ему поручение на приобретение Облигаций.</w:t>
      </w:r>
    </w:p>
    <w:p w:rsidR="007A334B" w:rsidRDefault="007A334B" w:rsidP="007A334B">
      <w:pPr>
        <w:widowControl w:val="0"/>
        <w:tabs>
          <w:tab w:val="left" w:pos="709"/>
        </w:tabs>
        <w:ind w:firstLine="540"/>
        <w:jc w:val="both"/>
        <w:rPr>
          <w:bCs/>
          <w:iCs/>
        </w:rPr>
      </w:pPr>
      <w:r>
        <w:rPr>
          <w:bCs/>
          <w:iCs/>
        </w:rPr>
        <w:t xml:space="preserve">Потенциальный покупатель Облигаций, являющийся участником торгов </w:t>
      </w:r>
      <w:r w:rsidR="00C70024">
        <w:rPr>
          <w:bCs/>
          <w:iCs/>
        </w:rPr>
        <w:t>Московской Биржи</w:t>
      </w:r>
      <w:r>
        <w:rPr>
          <w:bCs/>
          <w:iCs/>
        </w:rPr>
        <w:t>, действует самостоятельно.</w:t>
      </w:r>
    </w:p>
    <w:p w:rsidR="007A334B" w:rsidRDefault="007A334B" w:rsidP="007A334B">
      <w:pPr>
        <w:widowControl w:val="0"/>
        <w:tabs>
          <w:tab w:val="left" w:pos="709"/>
        </w:tabs>
        <w:ind w:firstLine="540"/>
        <w:jc w:val="both"/>
        <w:rPr>
          <w:bCs/>
          <w:iCs/>
        </w:rPr>
      </w:pPr>
      <w:r>
        <w:rPr>
          <w:bCs/>
          <w:iCs/>
        </w:rPr>
        <w:t>Потенциальный покупатель Облигаций обязан открыть соответствующий счет депо в Уполномоченном депозитарии или Депозитарии. Порядок и сроки открытия счетов депо определяются положениями регламентов соответствующих депозитариев.</w:t>
      </w:r>
    </w:p>
    <w:p w:rsidR="007A334B" w:rsidRDefault="0003063D" w:rsidP="007A334B">
      <w:pPr>
        <w:widowControl w:val="0"/>
        <w:tabs>
          <w:tab w:val="left" w:pos="709"/>
        </w:tabs>
        <w:ind w:firstLine="540"/>
        <w:jc w:val="both"/>
        <w:rPr>
          <w:bCs/>
          <w:iCs/>
        </w:rPr>
      </w:pPr>
      <w:r w:rsidRPr="0003063D">
        <w:rPr>
          <w:bCs/>
          <w:iCs/>
        </w:rPr>
        <w:t xml:space="preserve">Денежные расчёты по сделкам купли-продажи Облигаций при их размещении осуществляются на условиях «поставка против платежа» через Уполномоченный депозитарий в соответствии с правилами осуществления клиринговой деятельности клиринговой организации, уполномоченной на проведение расчётов по сделкам, заключённым на </w:t>
      </w:r>
      <w:r w:rsidR="00C70024">
        <w:rPr>
          <w:bCs/>
          <w:iCs/>
        </w:rPr>
        <w:t>Московской Бирже</w:t>
      </w:r>
      <w:r w:rsidR="00C70024" w:rsidRPr="0003063D">
        <w:rPr>
          <w:bCs/>
          <w:iCs/>
        </w:rPr>
        <w:t xml:space="preserve"> </w:t>
      </w:r>
      <w:r w:rsidRPr="0003063D">
        <w:rPr>
          <w:bCs/>
          <w:iCs/>
        </w:rPr>
        <w:t>и обслуживающей расчёты по сделкам, оформленным в процессе размещения Облигаций</w:t>
      </w:r>
      <w:r w:rsidR="007A334B">
        <w:rPr>
          <w:bCs/>
          <w:iCs/>
        </w:rPr>
        <w:t xml:space="preserve">. Обязательным условием приобретения Облигаций при их размещении является резервирование денежных средств покупателя на счете Участника торгов </w:t>
      </w:r>
      <w:r w:rsidR="00C70024">
        <w:rPr>
          <w:bCs/>
          <w:iCs/>
        </w:rPr>
        <w:t>Московской Биржи</w:t>
      </w:r>
      <w:r w:rsidR="007A334B">
        <w:rPr>
          <w:bCs/>
          <w:iCs/>
        </w:rPr>
        <w:t xml:space="preserve">, от имени которого подана заявка, в </w:t>
      </w:r>
      <w:r>
        <w:rPr>
          <w:bCs/>
          <w:iCs/>
        </w:rPr>
        <w:t>Уполномоченном депозитарии</w:t>
      </w:r>
      <w:r w:rsidR="007A334B">
        <w:rPr>
          <w:bCs/>
          <w:iCs/>
        </w:rPr>
        <w:t>.</w:t>
      </w:r>
    </w:p>
    <w:p w:rsidR="007A334B" w:rsidRDefault="007A334B" w:rsidP="007A334B">
      <w:pPr>
        <w:widowControl w:val="0"/>
        <w:tabs>
          <w:tab w:val="left" w:pos="709"/>
        </w:tabs>
        <w:adjustRightInd w:val="0"/>
        <w:ind w:firstLine="540"/>
        <w:jc w:val="both"/>
        <w:rPr>
          <w:bCs/>
          <w:iCs/>
        </w:rPr>
      </w:pPr>
      <w:r>
        <w:rPr>
          <w:bCs/>
          <w:iCs/>
        </w:rPr>
        <w:lastRenderedPageBreak/>
        <w:t>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учетом всех необходимых комиссионных сборов, а, начиная со второго дня размещения, также с учетом накопленного купонного дохода (далее - НКД).</w:t>
      </w:r>
    </w:p>
    <w:p w:rsidR="007A334B" w:rsidRDefault="007A334B" w:rsidP="007A334B">
      <w:pPr>
        <w:widowControl w:val="0"/>
        <w:tabs>
          <w:tab w:val="left" w:pos="709"/>
        </w:tabs>
        <w:ind w:firstLine="540"/>
        <w:jc w:val="both"/>
        <w:rPr>
          <w:bCs/>
          <w:iCs/>
        </w:rPr>
      </w:pPr>
      <w:r>
        <w:rPr>
          <w:bCs/>
          <w:iCs/>
        </w:rPr>
        <w:t xml:space="preserve">Порядок размещения Облигаций предусматривает адресованное неопределенному кругу лиц приглашение делать предложение о приобретении Облигаций (далее - Оферта) и заключении сделок купли-продажи Облигаций с использованием </w:t>
      </w:r>
      <w:r w:rsidR="008F133D">
        <w:rPr>
          <w:bCs/>
          <w:iCs/>
        </w:rPr>
        <w:t>с</w:t>
      </w:r>
      <w:r>
        <w:rPr>
          <w:bCs/>
          <w:iCs/>
        </w:rPr>
        <w:t xml:space="preserve">истемы торгов </w:t>
      </w:r>
      <w:r w:rsidR="00C70024">
        <w:rPr>
          <w:bCs/>
          <w:iCs/>
        </w:rPr>
        <w:t>Московской Биржи</w:t>
      </w:r>
      <w:r>
        <w:rPr>
          <w:bCs/>
          <w:iCs/>
        </w:rPr>
        <w:t xml:space="preserve"> по цене размещения, равной 100</w:t>
      </w:r>
      <w:r w:rsidR="00175982">
        <w:rPr>
          <w:bCs/>
          <w:iCs/>
        </w:rPr>
        <w:t xml:space="preserve"> (Ста)</w:t>
      </w:r>
      <w:r>
        <w:rPr>
          <w:bCs/>
          <w:iCs/>
        </w:rPr>
        <w:t xml:space="preserve"> процентам от номинальной стоимости Облигаций, и процентной ставке по первому купону, заранее определенной Эмитентом в порядке, указанном в Условиях и в Решении. Оферты направляются в адрес </w:t>
      </w:r>
      <w:r w:rsidR="008F7688">
        <w:rPr>
          <w:bCs/>
          <w:iCs/>
        </w:rPr>
        <w:t>Генеральн</w:t>
      </w:r>
      <w:r>
        <w:rPr>
          <w:bCs/>
          <w:iCs/>
        </w:rPr>
        <w:t xml:space="preserve">ого агента. </w:t>
      </w:r>
      <w:r w:rsidR="008F7688">
        <w:rPr>
          <w:bCs/>
          <w:iCs/>
        </w:rPr>
        <w:t>Генеральн</w:t>
      </w:r>
      <w:r>
        <w:rPr>
          <w:bCs/>
          <w:iCs/>
        </w:rPr>
        <w:t>ый агент раскрывает информацию о сроках и порядке направления данных Оферт на своем сайте в сети Интернет.</w:t>
      </w:r>
    </w:p>
    <w:p w:rsidR="00A051EA" w:rsidRDefault="00A051EA" w:rsidP="007A334B">
      <w:pPr>
        <w:widowControl w:val="0"/>
        <w:tabs>
          <w:tab w:val="left" w:pos="709"/>
        </w:tabs>
        <w:ind w:firstLine="540"/>
        <w:jc w:val="both"/>
        <w:rPr>
          <w:bCs/>
          <w:iCs/>
        </w:rPr>
      </w:pPr>
      <w:r w:rsidRPr="00A051EA">
        <w:rPr>
          <w:bCs/>
          <w:iCs/>
        </w:rPr>
        <w:t xml:space="preserve">При этом потенциальный покупатель соглашается, что любая </w:t>
      </w:r>
      <w:r>
        <w:rPr>
          <w:bCs/>
          <w:iCs/>
        </w:rPr>
        <w:t>О</w:t>
      </w:r>
      <w:r w:rsidRPr="00A051EA">
        <w:rPr>
          <w:bCs/>
          <w:iCs/>
        </w:rPr>
        <w:t>ферта может быть отклонена, акцептована полностью или в части по усмотрению Эмитента.</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Обязательным условием Оферты является указание минимально приемлемой для потенциального покупателя процентной ставки по первому купону, количества Облигаций, а также максимальной суммы денежных средств, которую такой потенциальный покупатель готов инвестировать в размещаемые Облигации. </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После окончания срока для направления Оферт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ый агент формирует и передает Эмитенту сводный реестр Оферт. </w:t>
      </w:r>
    </w:p>
    <w:p w:rsidR="007A334B" w:rsidRDefault="007A334B" w:rsidP="007A334B">
      <w:pPr>
        <w:tabs>
          <w:tab w:val="left" w:pos="709"/>
        </w:tabs>
        <w:ind w:firstLine="540"/>
        <w:jc w:val="both"/>
        <w:rPr>
          <w:bCs/>
          <w:iCs/>
        </w:rPr>
      </w:pPr>
      <w:r>
        <w:rPr>
          <w:bCs/>
          <w:iCs/>
        </w:rPr>
        <w:t>На основании анализа сводного реестра Оферт и указанных в них ставок купонного дохода Эмитент:</w:t>
      </w:r>
    </w:p>
    <w:p w:rsidR="007A334B" w:rsidRDefault="007A334B" w:rsidP="007A334B">
      <w:pPr>
        <w:tabs>
          <w:tab w:val="left" w:pos="709"/>
        </w:tabs>
        <w:ind w:firstLine="540"/>
        <w:jc w:val="both"/>
        <w:rPr>
          <w:bCs/>
          <w:iCs/>
        </w:rPr>
      </w:pPr>
      <w:r>
        <w:rPr>
          <w:bCs/>
          <w:iCs/>
        </w:rPr>
        <w:t xml:space="preserve">принимает решение о величине процентной ставки </w:t>
      </w:r>
      <w:r w:rsidR="00175982">
        <w:rPr>
          <w:bCs/>
          <w:iCs/>
        </w:rPr>
        <w:t xml:space="preserve">по </w:t>
      </w:r>
      <w:r>
        <w:rPr>
          <w:bCs/>
          <w:iCs/>
        </w:rPr>
        <w:t>перво</w:t>
      </w:r>
      <w:r w:rsidR="00175982">
        <w:rPr>
          <w:bCs/>
          <w:iCs/>
        </w:rPr>
        <w:t>му</w:t>
      </w:r>
      <w:r>
        <w:rPr>
          <w:bCs/>
          <w:iCs/>
        </w:rPr>
        <w:t xml:space="preserve"> купон</w:t>
      </w:r>
      <w:r w:rsidR="00175982">
        <w:rPr>
          <w:bCs/>
          <w:iCs/>
        </w:rPr>
        <w:t>у</w:t>
      </w:r>
      <w:r w:rsidR="003758B3">
        <w:rPr>
          <w:bCs/>
          <w:iCs/>
        </w:rPr>
        <w:t>,</w:t>
      </w:r>
      <w:r>
        <w:rPr>
          <w:bCs/>
          <w:iCs/>
        </w:rPr>
        <w:t xml:space="preserve"> исходя из минимизации расходов на обслуживание государственного долга и условия размещения отдельного выпуска Облигаций в полном объеме;</w:t>
      </w:r>
    </w:p>
    <w:p w:rsidR="007A334B" w:rsidRDefault="007A334B" w:rsidP="007A334B">
      <w:pPr>
        <w:widowControl w:val="0"/>
        <w:tabs>
          <w:tab w:val="left" w:pos="709"/>
        </w:tabs>
        <w:ind w:firstLine="540"/>
        <w:jc w:val="both"/>
        <w:rPr>
          <w:bCs/>
          <w:iCs/>
        </w:rPr>
      </w:pPr>
      <w:r>
        <w:rPr>
          <w:bCs/>
          <w:iCs/>
        </w:rPr>
        <w:t>определяет покупателей, которым он намеревается продать Облигации,</w:t>
      </w:r>
      <w:r w:rsidR="008F7688" w:rsidRPr="008F7688">
        <w:t xml:space="preserve"> </w:t>
      </w:r>
      <w:r w:rsidR="008F7688" w:rsidRPr="006A5F96">
        <w:t>а также количество Облигаций, которые он намеревается продать потенциальным покупателям</w:t>
      </w:r>
      <w:r w:rsidR="008F7688">
        <w:t>,</w:t>
      </w:r>
      <w:r>
        <w:rPr>
          <w:bCs/>
          <w:iCs/>
        </w:rPr>
        <w:t xml:space="preserve"> исходя из привлечения максимального количества инвесторов для обеспечения ликвидности выпуска Облигаций во время вторичного обращения, недопущения дискриминационных условий при принятии решения об акцепте, недопущения предоставления государственных преференций.</w:t>
      </w:r>
    </w:p>
    <w:p w:rsidR="008F133D" w:rsidRDefault="007A334B" w:rsidP="007A334B">
      <w:pPr>
        <w:widowControl w:val="0"/>
        <w:tabs>
          <w:tab w:val="left" w:pos="709"/>
        </w:tabs>
        <w:ind w:firstLine="540"/>
        <w:jc w:val="both"/>
        <w:rPr>
          <w:bCs/>
          <w:iCs/>
        </w:rPr>
      </w:pPr>
      <w:r>
        <w:rPr>
          <w:bCs/>
          <w:iCs/>
        </w:rPr>
        <w:t xml:space="preserve">Процентная ставка по первому купону устанавливается Эмитентом и доводится до сведения потенциальных покупателей путем размещения данной информации на сайте Эмитента в </w:t>
      </w:r>
      <w:r w:rsidR="00155539">
        <w:t>информационно-телекоммуникационной сети «</w:t>
      </w:r>
      <w:r>
        <w:rPr>
          <w:bCs/>
          <w:iCs/>
        </w:rPr>
        <w:t>Интернет</w:t>
      </w:r>
      <w:r w:rsidR="00155539">
        <w:rPr>
          <w:bCs/>
          <w:iCs/>
        </w:rPr>
        <w:t>»</w:t>
      </w:r>
      <w:r>
        <w:rPr>
          <w:bCs/>
          <w:iCs/>
        </w:rPr>
        <w:t xml:space="preserve"> не позднее чем за </w:t>
      </w:r>
      <w:r w:rsidR="00362277" w:rsidRPr="00763753">
        <w:rPr>
          <w:bCs/>
          <w:iCs/>
        </w:rPr>
        <w:t xml:space="preserve">1 (Один) </w:t>
      </w:r>
      <w:r>
        <w:rPr>
          <w:bCs/>
          <w:iCs/>
        </w:rPr>
        <w:t>рабочи</w:t>
      </w:r>
      <w:r w:rsidR="00362277">
        <w:rPr>
          <w:bCs/>
          <w:iCs/>
        </w:rPr>
        <w:t>й</w:t>
      </w:r>
      <w:r>
        <w:rPr>
          <w:bCs/>
          <w:iCs/>
        </w:rPr>
        <w:t xml:space="preserve"> </w:t>
      </w:r>
      <w:r w:rsidR="00362277">
        <w:rPr>
          <w:bCs/>
          <w:iCs/>
        </w:rPr>
        <w:t>день</w:t>
      </w:r>
      <w:r>
        <w:rPr>
          <w:bCs/>
          <w:iCs/>
        </w:rPr>
        <w:t xml:space="preserve"> до даты начала размещения Облигаций. </w:t>
      </w:r>
    </w:p>
    <w:p w:rsidR="00763753" w:rsidRPr="00763753" w:rsidRDefault="00763753" w:rsidP="00763753">
      <w:pPr>
        <w:widowControl w:val="0"/>
        <w:tabs>
          <w:tab w:val="left" w:pos="709"/>
        </w:tabs>
        <w:ind w:firstLine="540"/>
        <w:jc w:val="both"/>
        <w:rPr>
          <w:bCs/>
          <w:iCs/>
        </w:rPr>
      </w:pPr>
      <w:r w:rsidRPr="00763753">
        <w:rPr>
          <w:bCs/>
          <w:iCs/>
        </w:rPr>
        <w:t xml:space="preserve">Эмитент информирует </w:t>
      </w:r>
      <w:r w:rsidR="00CB5FC6">
        <w:rPr>
          <w:bCs/>
          <w:iCs/>
        </w:rPr>
        <w:t>Московскую Биржу</w:t>
      </w:r>
      <w:r w:rsidRPr="00763753">
        <w:rPr>
          <w:bCs/>
          <w:iCs/>
        </w:rPr>
        <w:t xml:space="preserve"> и Уполномоченный депозитарий об установленной Эмитентом величине процентной ставки первого купона не позднее чем за 1 (Один) рабочий день до даты начала размещения Облигаций.</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Эмитент передает информацию об акцепте </w:t>
      </w:r>
      <w:r w:rsidR="00936082">
        <w:rPr>
          <w:rFonts w:ascii="Times New Roman" w:hAnsi="Times New Roman" w:cs="Times New Roman"/>
          <w:bCs/>
          <w:iCs/>
          <w:sz w:val="24"/>
          <w:szCs w:val="24"/>
        </w:rPr>
        <w:t xml:space="preserve">Оферт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ому агенту.</w:t>
      </w:r>
    </w:p>
    <w:p w:rsidR="007A334B" w:rsidRDefault="008F7688"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Генеральн</w:t>
      </w:r>
      <w:r w:rsidR="007A334B">
        <w:rPr>
          <w:rFonts w:ascii="Times New Roman" w:hAnsi="Times New Roman" w:cs="Times New Roman"/>
          <w:bCs/>
          <w:iCs/>
          <w:sz w:val="24"/>
          <w:szCs w:val="24"/>
        </w:rPr>
        <w:t>ый агент направляет акцепт на Оферты потенциальным покупателям, которые определены Эмитентом.</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Заключение сделок купли-продажи Облигаций осуществляется с использованием </w:t>
      </w:r>
      <w:r w:rsidR="008F133D">
        <w:rPr>
          <w:rFonts w:ascii="Times New Roman" w:hAnsi="Times New Roman" w:cs="Times New Roman"/>
          <w:bCs/>
          <w:iCs/>
          <w:sz w:val="24"/>
          <w:szCs w:val="24"/>
        </w:rPr>
        <w:t>с</w:t>
      </w:r>
      <w:r>
        <w:rPr>
          <w:rFonts w:ascii="Times New Roman" w:hAnsi="Times New Roman" w:cs="Times New Roman"/>
          <w:bCs/>
          <w:iCs/>
          <w:sz w:val="24"/>
          <w:szCs w:val="24"/>
        </w:rPr>
        <w:t xml:space="preserve">истемы торгов </w:t>
      </w:r>
      <w:r w:rsidR="00CB5FC6">
        <w:rPr>
          <w:rFonts w:ascii="Times New Roman" w:hAnsi="Times New Roman" w:cs="Times New Roman"/>
          <w:bCs/>
          <w:iCs/>
          <w:sz w:val="24"/>
          <w:szCs w:val="24"/>
        </w:rPr>
        <w:t>Московской Биржи</w:t>
      </w:r>
      <w:r>
        <w:rPr>
          <w:rFonts w:ascii="Times New Roman" w:hAnsi="Times New Roman" w:cs="Times New Roman"/>
          <w:bCs/>
          <w:iCs/>
          <w:sz w:val="24"/>
          <w:szCs w:val="24"/>
        </w:rPr>
        <w:t xml:space="preserve"> по цене размещения, равной 100</w:t>
      </w:r>
      <w:r w:rsidR="00175982">
        <w:rPr>
          <w:rFonts w:ascii="Times New Roman" w:hAnsi="Times New Roman" w:cs="Times New Roman"/>
          <w:bCs/>
          <w:iCs/>
          <w:sz w:val="24"/>
          <w:szCs w:val="24"/>
        </w:rPr>
        <w:t xml:space="preserve"> (Ста)</w:t>
      </w:r>
      <w:r>
        <w:rPr>
          <w:rFonts w:ascii="Times New Roman" w:hAnsi="Times New Roman" w:cs="Times New Roman"/>
          <w:bCs/>
          <w:iCs/>
          <w:sz w:val="24"/>
          <w:szCs w:val="24"/>
        </w:rPr>
        <w:t xml:space="preserve"> процентам от номинальной стоимости Облигаций</w:t>
      </w:r>
      <w:r w:rsidR="00066E41">
        <w:rPr>
          <w:rFonts w:ascii="Times New Roman" w:hAnsi="Times New Roman" w:cs="Times New Roman"/>
          <w:bCs/>
          <w:iCs/>
          <w:sz w:val="24"/>
          <w:szCs w:val="24"/>
        </w:rPr>
        <w:t xml:space="preserve"> </w:t>
      </w:r>
      <w:r w:rsidR="00066E41" w:rsidRPr="00C14C20">
        <w:rPr>
          <w:rFonts w:ascii="Times New Roman" w:hAnsi="Times New Roman" w:cs="Times New Roman"/>
          <w:bCs/>
          <w:iCs/>
          <w:sz w:val="24"/>
          <w:szCs w:val="24"/>
        </w:rPr>
        <w:t>в дату начала размещения, и равной или отличной от нее в остальные даты</w:t>
      </w:r>
      <w:r>
        <w:rPr>
          <w:rFonts w:ascii="Times New Roman" w:hAnsi="Times New Roman" w:cs="Times New Roman"/>
          <w:bCs/>
          <w:iCs/>
          <w:sz w:val="24"/>
          <w:szCs w:val="24"/>
        </w:rPr>
        <w:t>, и процентной ставке по первому купону, заранее определенной Эмитентом в порядке, указанном в Условиях и в настоящем Решении.</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В дату начала размещения Облигаций участники торгов </w:t>
      </w:r>
      <w:r w:rsidR="00CB5FC6" w:rsidRPr="00CB5FC6">
        <w:rPr>
          <w:rFonts w:ascii="Times New Roman" w:hAnsi="Times New Roman" w:cs="Times New Roman"/>
          <w:bCs/>
          <w:iCs/>
          <w:sz w:val="24"/>
          <w:szCs w:val="24"/>
        </w:rPr>
        <w:t>Московской Биржи</w:t>
      </w:r>
      <w:r w:rsidR="00CB5FC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 течение периода подачи адресных заявок, установленного </w:t>
      </w:r>
      <w:r w:rsidR="00CB5FC6">
        <w:rPr>
          <w:rFonts w:ascii="Times New Roman" w:hAnsi="Times New Roman" w:cs="Times New Roman"/>
          <w:bCs/>
          <w:iCs/>
          <w:sz w:val="24"/>
          <w:szCs w:val="24"/>
        </w:rPr>
        <w:t>Московской Биржей</w:t>
      </w:r>
      <w:r>
        <w:rPr>
          <w:rFonts w:ascii="Times New Roman" w:hAnsi="Times New Roman" w:cs="Times New Roman"/>
          <w:bCs/>
          <w:iCs/>
          <w:sz w:val="24"/>
          <w:szCs w:val="24"/>
        </w:rPr>
        <w:t xml:space="preserve">, подают адресные заявки на покупку Облигаций с использованием </w:t>
      </w:r>
      <w:r w:rsidR="008F133D">
        <w:rPr>
          <w:rFonts w:ascii="Times New Roman" w:hAnsi="Times New Roman" w:cs="Times New Roman"/>
          <w:bCs/>
          <w:iCs/>
          <w:sz w:val="24"/>
          <w:szCs w:val="24"/>
        </w:rPr>
        <w:t>с</w:t>
      </w:r>
      <w:r>
        <w:rPr>
          <w:rFonts w:ascii="Times New Roman" w:hAnsi="Times New Roman" w:cs="Times New Roman"/>
          <w:bCs/>
          <w:iCs/>
          <w:sz w:val="24"/>
          <w:szCs w:val="24"/>
        </w:rPr>
        <w:t xml:space="preserve">истемы торгов </w:t>
      </w:r>
      <w:r w:rsidR="00CB5FC6" w:rsidRPr="00CB5FC6">
        <w:rPr>
          <w:rFonts w:ascii="Times New Roman" w:hAnsi="Times New Roman" w:cs="Times New Roman"/>
          <w:bCs/>
          <w:iCs/>
          <w:sz w:val="24"/>
          <w:szCs w:val="24"/>
        </w:rPr>
        <w:t>Московской Биржи</w:t>
      </w:r>
      <w:r w:rsidR="00CB5FC6">
        <w:rPr>
          <w:rFonts w:ascii="Times New Roman" w:hAnsi="Times New Roman" w:cs="Times New Roman"/>
          <w:bCs/>
          <w:iCs/>
          <w:sz w:val="24"/>
          <w:szCs w:val="24"/>
        </w:rPr>
        <w:t xml:space="preserve"> </w:t>
      </w:r>
      <w:r>
        <w:rPr>
          <w:rFonts w:ascii="Times New Roman" w:hAnsi="Times New Roman" w:cs="Times New Roman"/>
          <w:bCs/>
          <w:iCs/>
          <w:sz w:val="24"/>
          <w:szCs w:val="24"/>
        </w:rPr>
        <w:t>как за свой счет, так и за счет и по поручению клиентов.</w:t>
      </w:r>
    </w:p>
    <w:p w:rsidR="007A334B" w:rsidRDefault="007A334B" w:rsidP="007A334B">
      <w:pPr>
        <w:tabs>
          <w:tab w:val="left" w:pos="709"/>
        </w:tabs>
        <w:ind w:firstLine="540"/>
        <w:jc w:val="both"/>
        <w:rPr>
          <w:bCs/>
          <w:iCs/>
        </w:rPr>
      </w:pPr>
      <w:r>
        <w:rPr>
          <w:bCs/>
          <w:iCs/>
        </w:rPr>
        <w:t xml:space="preserve">Адресные заявки на приобретение Облигаций направляются участниками торгов в адрес </w:t>
      </w:r>
      <w:r w:rsidR="008F7688">
        <w:rPr>
          <w:bCs/>
          <w:iCs/>
        </w:rPr>
        <w:t>Генеральн</w:t>
      </w:r>
      <w:r>
        <w:rPr>
          <w:bCs/>
          <w:iCs/>
        </w:rPr>
        <w:t>ого агента.</w:t>
      </w:r>
    </w:p>
    <w:p w:rsidR="007A334B" w:rsidRDefault="007A334B" w:rsidP="007A334B">
      <w:pPr>
        <w:tabs>
          <w:tab w:val="left" w:pos="709"/>
        </w:tabs>
        <w:ind w:firstLine="540"/>
        <w:jc w:val="both"/>
        <w:rPr>
          <w:bCs/>
          <w:iCs/>
        </w:rPr>
      </w:pPr>
      <w:r>
        <w:rPr>
          <w:bCs/>
          <w:iCs/>
        </w:rPr>
        <w:lastRenderedPageBreak/>
        <w:t>Адресная заявка на приобретение Облигаций должна содержать следующие значимые условия:</w:t>
      </w:r>
    </w:p>
    <w:p w:rsidR="007A334B" w:rsidRDefault="007A334B" w:rsidP="007A334B">
      <w:pPr>
        <w:tabs>
          <w:tab w:val="left" w:pos="3465"/>
        </w:tabs>
        <w:ind w:firstLine="540"/>
        <w:jc w:val="both"/>
        <w:rPr>
          <w:bCs/>
          <w:iCs/>
        </w:rPr>
      </w:pPr>
      <w:r>
        <w:rPr>
          <w:bCs/>
          <w:iCs/>
        </w:rPr>
        <w:t>- цена покупки (100% от номинальной стоимости Облигации);</w:t>
      </w:r>
    </w:p>
    <w:p w:rsidR="007A334B" w:rsidRDefault="007A334B" w:rsidP="007A334B">
      <w:pPr>
        <w:tabs>
          <w:tab w:val="left" w:pos="3465"/>
        </w:tabs>
        <w:ind w:firstLine="540"/>
        <w:jc w:val="both"/>
        <w:rPr>
          <w:bCs/>
          <w:iCs/>
        </w:rPr>
      </w:pPr>
      <w:r>
        <w:rPr>
          <w:bCs/>
          <w:iCs/>
        </w:rPr>
        <w:t>- количество Облигаций;</w:t>
      </w:r>
    </w:p>
    <w:p w:rsidR="007A334B" w:rsidRDefault="007A334B" w:rsidP="007A334B">
      <w:pPr>
        <w:tabs>
          <w:tab w:val="left" w:pos="3465"/>
        </w:tabs>
        <w:ind w:firstLine="540"/>
        <w:jc w:val="both"/>
        <w:rPr>
          <w:bCs/>
          <w:iCs/>
        </w:rPr>
      </w:pPr>
      <w:r>
        <w:rPr>
          <w:bCs/>
          <w:iCs/>
        </w:rPr>
        <w:t xml:space="preserve">- величина </w:t>
      </w:r>
      <w:r w:rsidR="00FC5A53">
        <w:rPr>
          <w:bCs/>
          <w:iCs/>
        </w:rPr>
        <w:t xml:space="preserve">процентной </w:t>
      </w:r>
      <w:r>
        <w:rPr>
          <w:bCs/>
          <w:iCs/>
        </w:rPr>
        <w:t xml:space="preserve">ставки </w:t>
      </w:r>
      <w:r w:rsidR="00FC5A53">
        <w:rPr>
          <w:bCs/>
          <w:iCs/>
        </w:rPr>
        <w:t>по первому купону</w:t>
      </w:r>
      <w:r>
        <w:rPr>
          <w:bCs/>
          <w:iCs/>
        </w:rPr>
        <w:t>, заранее определенн</w:t>
      </w:r>
      <w:r w:rsidR="00FC5A53">
        <w:rPr>
          <w:bCs/>
          <w:iCs/>
        </w:rPr>
        <w:t>ой</w:t>
      </w:r>
      <w:r>
        <w:rPr>
          <w:bCs/>
          <w:iCs/>
        </w:rPr>
        <w:t xml:space="preserve"> Эмитентом в порядке, указанном в Условиях и в Решении;</w:t>
      </w:r>
    </w:p>
    <w:p w:rsidR="007A334B" w:rsidRDefault="007A334B" w:rsidP="007A334B">
      <w:pPr>
        <w:tabs>
          <w:tab w:val="left" w:pos="3465"/>
        </w:tabs>
        <w:ind w:firstLine="540"/>
        <w:jc w:val="both"/>
        <w:rPr>
          <w:bCs/>
          <w:iCs/>
        </w:rPr>
      </w:pPr>
      <w:r>
        <w:rPr>
          <w:bCs/>
          <w:iCs/>
        </w:rPr>
        <w:t xml:space="preserve">- прочие параметры в соответствии с Правилами торгов </w:t>
      </w:r>
      <w:r w:rsidR="00CB5FC6" w:rsidRPr="00CB5FC6">
        <w:rPr>
          <w:bCs/>
          <w:iCs/>
        </w:rPr>
        <w:t>Московской Биржи</w:t>
      </w:r>
      <w:r>
        <w:rPr>
          <w:bCs/>
          <w:iCs/>
        </w:rPr>
        <w:t>.</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Заключение сделок купли-продажи Облигаций начинается в дату начала размещения Облигаций после окончания периода подачи адресных заявок по цене размещения, равной 100</w:t>
      </w:r>
      <w:r w:rsidR="00FC5A53">
        <w:rPr>
          <w:rFonts w:ascii="Times New Roman" w:hAnsi="Times New Roman" w:cs="Times New Roman"/>
          <w:bCs/>
          <w:iCs/>
          <w:sz w:val="24"/>
          <w:szCs w:val="24"/>
        </w:rPr>
        <w:t xml:space="preserve"> (Ста)</w:t>
      </w:r>
      <w:r>
        <w:rPr>
          <w:rFonts w:ascii="Times New Roman" w:hAnsi="Times New Roman" w:cs="Times New Roman"/>
          <w:bCs/>
          <w:iCs/>
          <w:sz w:val="24"/>
          <w:szCs w:val="24"/>
        </w:rPr>
        <w:t xml:space="preserve"> процентам от номинальной стоимости Облигаций, и процентной ставке </w:t>
      </w:r>
      <w:r w:rsidR="00FC5A53" w:rsidRPr="00FC5A53">
        <w:rPr>
          <w:rFonts w:ascii="Times New Roman" w:hAnsi="Times New Roman" w:cs="Times New Roman"/>
          <w:bCs/>
          <w:iCs/>
          <w:sz w:val="24"/>
          <w:szCs w:val="24"/>
        </w:rPr>
        <w:t>по первому купону</w:t>
      </w:r>
      <w:r>
        <w:rPr>
          <w:rFonts w:ascii="Times New Roman" w:hAnsi="Times New Roman" w:cs="Times New Roman"/>
          <w:bCs/>
          <w:iCs/>
          <w:sz w:val="24"/>
          <w:szCs w:val="24"/>
        </w:rPr>
        <w:t xml:space="preserve">, определенной Эмитентом в порядке, указанном в Условиях и в настоящем Решении, и заканчивается в дату окончания размещения Облигаций. После окончания периода подачи адресных заявок </w:t>
      </w:r>
      <w:r w:rsidR="00CB5FC6">
        <w:rPr>
          <w:rFonts w:ascii="Times New Roman" w:hAnsi="Times New Roman" w:cs="Times New Roman"/>
          <w:bCs/>
          <w:iCs/>
          <w:sz w:val="24"/>
          <w:szCs w:val="24"/>
        </w:rPr>
        <w:t>Московская Биржа</w:t>
      </w:r>
      <w:r>
        <w:rPr>
          <w:rFonts w:ascii="Times New Roman" w:hAnsi="Times New Roman" w:cs="Times New Roman"/>
          <w:bCs/>
          <w:iCs/>
          <w:sz w:val="24"/>
          <w:szCs w:val="24"/>
        </w:rPr>
        <w:t xml:space="preserve"> составляет сводный реестр адресных заявок, полученных в течение периода подачи адресных заявок, и передает его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ому агенту.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ый агент передает вышеуказанный сводный реестр Эмитенту. </w:t>
      </w:r>
    </w:p>
    <w:p w:rsidR="007A334B" w:rsidRDefault="007A334B" w:rsidP="007A334B">
      <w:pPr>
        <w:pStyle w:val="ConsPlusNormal"/>
        <w:widowControl/>
        <w:tabs>
          <w:tab w:val="left" w:pos="709"/>
        </w:tabs>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На основании анализа сводного реестра адресных заявок Эмитент принимает решение об удовлетворении адресных заявок, руководствуясь наличием акцепта Оферты. </w:t>
      </w:r>
    </w:p>
    <w:p w:rsidR="007A334B" w:rsidRDefault="007A334B" w:rsidP="007A334B">
      <w:pPr>
        <w:pStyle w:val="ConsPlusNormal"/>
        <w:widowControl/>
        <w:tabs>
          <w:tab w:val="left" w:pos="709"/>
        </w:tabs>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Эмитент передает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ому агенту информацию об адресных заявках, которые будут удовлетворены, после чего Эмитент в лице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ого агента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Условиями, Решением и Правилами торгов </w:t>
      </w:r>
      <w:r w:rsidR="00CB5FC6" w:rsidRPr="00CB5FC6">
        <w:rPr>
          <w:rFonts w:ascii="Times New Roman" w:hAnsi="Times New Roman" w:cs="Times New Roman"/>
          <w:bCs/>
          <w:iCs/>
          <w:sz w:val="24"/>
          <w:szCs w:val="24"/>
        </w:rPr>
        <w:t>Московской Биржи</w:t>
      </w:r>
      <w:r>
        <w:rPr>
          <w:rFonts w:ascii="Times New Roman" w:hAnsi="Times New Roman" w:cs="Times New Roman"/>
          <w:bCs/>
          <w:iCs/>
          <w:sz w:val="24"/>
          <w:szCs w:val="24"/>
        </w:rPr>
        <w:t xml:space="preserve">. Неудовлетворенные заявки участников торгов отклоняются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ым агентом.</w:t>
      </w:r>
    </w:p>
    <w:p w:rsidR="00423C7F" w:rsidRPr="00423C7F" w:rsidRDefault="007A334B" w:rsidP="00423C7F">
      <w:pPr>
        <w:widowControl w:val="0"/>
        <w:tabs>
          <w:tab w:val="left" w:pos="709"/>
        </w:tabs>
        <w:ind w:firstLine="540"/>
        <w:jc w:val="both"/>
        <w:rPr>
          <w:bCs/>
          <w:iCs/>
        </w:rPr>
      </w:pPr>
      <w:r w:rsidRPr="003233F7">
        <w:rPr>
          <w:bCs/>
          <w:iCs/>
        </w:rPr>
        <w:t xml:space="preserve">После окончания периода удовлетворения адресных заявок, установленного </w:t>
      </w:r>
      <w:r w:rsidR="00CB5FC6">
        <w:rPr>
          <w:bCs/>
          <w:iCs/>
        </w:rPr>
        <w:t>Московской Биржей</w:t>
      </w:r>
      <w:r w:rsidRPr="003233F7">
        <w:rPr>
          <w:bCs/>
          <w:iCs/>
        </w:rPr>
        <w:t xml:space="preserve">, </w:t>
      </w:r>
      <w:r w:rsidR="00423C7F" w:rsidRPr="003233F7">
        <w:rPr>
          <w:bCs/>
          <w:iCs/>
        </w:rPr>
        <w:t xml:space="preserve">в случае неполного размещения выпуска Облигаций участники торгов могут в течение периода размещения Облигаций подавать адресные заявки на покупку Облигаций в адрес Генерального агента в соответствии с правилами </w:t>
      </w:r>
      <w:r w:rsidR="00CB5FC6" w:rsidRPr="00CB5FC6">
        <w:rPr>
          <w:bCs/>
          <w:iCs/>
        </w:rPr>
        <w:t>Московской Биржи</w:t>
      </w:r>
      <w:r w:rsidR="00423C7F" w:rsidRPr="003233F7">
        <w:rPr>
          <w:bCs/>
          <w:iCs/>
        </w:rPr>
        <w:t>. При этом участники торгов соглашаются, что любая адресная заявка может быть отклонена, акцептована полностью или в части по усмотрению Эмитента. Адресные заявки удовлетворяются в соответствии с распоряжением Эмитента Генеральному агенту по цене</w:t>
      </w:r>
      <w:r w:rsidR="003233F7" w:rsidRPr="003233F7">
        <w:rPr>
          <w:bCs/>
          <w:iCs/>
        </w:rPr>
        <w:t xml:space="preserve"> (ценам), </w:t>
      </w:r>
      <w:r w:rsidR="00423C7F" w:rsidRPr="003233F7">
        <w:rPr>
          <w:bCs/>
          <w:iCs/>
        </w:rPr>
        <w:t>равной номинальной стоимости Облигаций в дату начала размещения и равной</w:t>
      </w:r>
      <w:r w:rsidR="003233F7" w:rsidRPr="003233F7">
        <w:rPr>
          <w:bCs/>
          <w:iCs/>
        </w:rPr>
        <w:t xml:space="preserve"> (равным)</w:t>
      </w:r>
      <w:r w:rsidR="00423C7F" w:rsidRPr="003233F7">
        <w:rPr>
          <w:bCs/>
          <w:iCs/>
        </w:rPr>
        <w:t xml:space="preserve"> или отличной</w:t>
      </w:r>
      <w:r w:rsidR="003233F7" w:rsidRPr="003233F7">
        <w:rPr>
          <w:bCs/>
          <w:iCs/>
        </w:rPr>
        <w:t xml:space="preserve"> (отличным)</w:t>
      </w:r>
      <w:r w:rsidR="00423C7F" w:rsidRPr="003233F7">
        <w:rPr>
          <w:bCs/>
          <w:iCs/>
        </w:rPr>
        <w:t xml:space="preserve"> от неё в остальные даты, указанной</w:t>
      </w:r>
      <w:r w:rsidR="003233F7" w:rsidRPr="003233F7">
        <w:rPr>
          <w:bCs/>
          <w:iCs/>
        </w:rPr>
        <w:t xml:space="preserve"> (указанным)</w:t>
      </w:r>
      <w:r w:rsidR="00423C7F" w:rsidRPr="003233F7">
        <w:rPr>
          <w:bCs/>
          <w:iCs/>
        </w:rPr>
        <w:t xml:space="preserve"> в таком распоряжении.</w:t>
      </w:r>
    </w:p>
    <w:p w:rsidR="007A334B" w:rsidRDefault="007A334B" w:rsidP="007A334B">
      <w:pPr>
        <w:tabs>
          <w:tab w:val="left" w:pos="3465"/>
        </w:tabs>
        <w:ind w:firstLine="567"/>
        <w:jc w:val="both"/>
        <w:rPr>
          <w:bCs/>
          <w:iCs/>
        </w:rPr>
      </w:pPr>
      <w:r>
        <w:rPr>
          <w:bCs/>
          <w:iCs/>
        </w:rPr>
        <w:t>Начиная со второго дня размещения Облигаций, покупатель при совершении сделки купли-продажи Облигаций также уплачивает накопленный купонный доход по Облигациям (НКД), рассчитанный на дату совершения сделки по формуле, указанной в пункте 13 настоящего Решения.</w:t>
      </w:r>
    </w:p>
    <w:p w:rsidR="007A334B" w:rsidRDefault="007A334B" w:rsidP="007A334B">
      <w:pPr>
        <w:tabs>
          <w:tab w:val="left" w:pos="3465"/>
        </w:tabs>
        <w:ind w:firstLine="567"/>
        <w:jc w:val="both"/>
        <w:rPr>
          <w:bCs/>
          <w:iCs/>
        </w:rPr>
      </w:pPr>
      <w:r>
        <w:rPr>
          <w:bCs/>
          <w:iCs/>
        </w:rPr>
        <w:t xml:space="preserve">Обращение Облигаций на вторичном рынке осуществляется путем заключения гражданско-правовых сделок как на </w:t>
      </w:r>
      <w:r w:rsidR="00CB5FC6">
        <w:rPr>
          <w:bCs/>
          <w:iCs/>
        </w:rPr>
        <w:t>Московской Бирже</w:t>
      </w:r>
      <w:r>
        <w:rPr>
          <w:bCs/>
          <w:iCs/>
        </w:rPr>
        <w:t xml:space="preserve">, так и вне </w:t>
      </w:r>
      <w:r w:rsidR="00CB5FC6" w:rsidRPr="00CB5FC6">
        <w:rPr>
          <w:bCs/>
          <w:iCs/>
        </w:rPr>
        <w:t>Московской Биржи</w:t>
      </w:r>
      <w:r w:rsidR="00CB5FC6">
        <w:rPr>
          <w:bCs/>
          <w:iCs/>
        </w:rPr>
        <w:t xml:space="preserve"> </w:t>
      </w:r>
      <w:r>
        <w:rPr>
          <w:bCs/>
          <w:iCs/>
        </w:rPr>
        <w:t xml:space="preserve">в соответствии </w:t>
      </w:r>
      <w:r w:rsidR="00936082">
        <w:rPr>
          <w:bCs/>
          <w:iCs/>
        </w:rPr>
        <w:t xml:space="preserve">с </w:t>
      </w:r>
      <w:r>
        <w:rPr>
          <w:bCs/>
          <w:iCs/>
        </w:rPr>
        <w:t xml:space="preserve">действующим законодательством Российской Федерации, Условиями и настоящим Решением. </w:t>
      </w:r>
    </w:p>
    <w:p w:rsidR="007A334B" w:rsidRDefault="007A334B" w:rsidP="007A334B">
      <w:pPr>
        <w:tabs>
          <w:tab w:val="left" w:pos="3465"/>
        </w:tabs>
        <w:ind w:firstLine="540"/>
        <w:jc w:val="both"/>
        <w:rPr>
          <w:bCs/>
          <w:iCs/>
        </w:rPr>
      </w:pPr>
      <w:r>
        <w:rPr>
          <w:bCs/>
          <w:iCs/>
        </w:rPr>
        <w:t xml:space="preserve">Вторичное обращение Облигаций, в том числе с использованием системы торгов </w:t>
      </w:r>
      <w:r w:rsidR="00CB5FC6" w:rsidRPr="00CB5FC6">
        <w:rPr>
          <w:bCs/>
          <w:iCs/>
        </w:rPr>
        <w:t>Московской Биржи</w:t>
      </w:r>
      <w:r>
        <w:rPr>
          <w:bCs/>
          <w:iCs/>
        </w:rPr>
        <w:t>, начинается в дату начала размещения Облигаций после окончания периода удовлетворения адресных заявок на приобретение Облигаций и проводится в течение всего срока обращения Облигаций в соответствии с настоящим Решением.</w:t>
      </w:r>
    </w:p>
    <w:p w:rsidR="007A334B" w:rsidRDefault="007A334B" w:rsidP="007A334B">
      <w:pPr>
        <w:tabs>
          <w:tab w:val="left" w:pos="3465"/>
        </w:tabs>
        <w:ind w:firstLine="540"/>
        <w:jc w:val="both"/>
        <w:rPr>
          <w:bCs/>
          <w:iCs/>
        </w:rPr>
      </w:pPr>
      <w:r>
        <w:rPr>
          <w:bCs/>
          <w:iCs/>
        </w:rPr>
        <w:t>Владельцами Облигаций могут быть юридические и физические лица - резиденты Российской Федерации.</w:t>
      </w:r>
    </w:p>
    <w:p w:rsidR="007A334B" w:rsidRDefault="007A334B" w:rsidP="007A334B">
      <w:pPr>
        <w:pStyle w:val="a6"/>
        <w:widowControl/>
        <w:spacing w:line="240" w:lineRule="auto"/>
        <w:ind w:firstLine="540"/>
        <w:rPr>
          <w:rFonts w:ascii="Times New Roman" w:hAnsi="Times New Roman"/>
          <w:sz w:val="24"/>
          <w:szCs w:val="24"/>
          <w:lang w:val="ru-RU"/>
        </w:rPr>
      </w:pPr>
      <w:r>
        <w:rPr>
          <w:rFonts w:ascii="Times New Roman" w:hAnsi="Times New Roman"/>
          <w:sz w:val="24"/>
          <w:szCs w:val="24"/>
          <w:lang w:val="ru-RU"/>
        </w:rPr>
        <w:t>Нерезиденты могут приобретать Облигации в соответствии с действующим законодательством Российской Федерации и нормативными актами Центрального Банка Российской Федерации.</w:t>
      </w:r>
    </w:p>
    <w:p w:rsidR="007A334B" w:rsidRDefault="007A334B" w:rsidP="007A334B">
      <w:pPr>
        <w:pStyle w:val="a6"/>
        <w:widowControl/>
        <w:spacing w:line="240" w:lineRule="auto"/>
        <w:ind w:firstLine="540"/>
        <w:rPr>
          <w:rFonts w:ascii="Times New Roman" w:hAnsi="Times New Roman"/>
          <w:sz w:val="24"/>
          <w:szCs w:val="24"/>
          <w:lang w:val="ru-RU"/>
        </w:rPr>
      </w:pPr>
      <w:r>
        <w:rPr>
          <w:rFonts w:ascii="Times New Roman" w:hAnsi="Times New Roman"/>
          <w:sz w:val="24"/>
          <w:szCs w:val="24"/>
          <w:lang w:val="ru-RU"/>
        </w:rPr>
        <w:lastRenderedPageBreak/>
        <w:t>Все расчеты по Облигациям осуществляются в денежной форме в валюте Российской Федерации.</w:t>
      </w:r>
    </w:p>
    <w:p w:rsidR="007A334B" w:rsidRDefault="007A334B" w:rsidP="007A334B">
      <w:pPr>
        <w:pStyle w:val="20"/>
        <w:widowControl/>
        <w:ind w:firstLine="540"/>
        <w:rPr>
          <w:sz w:val="24"/>
          <w:szCs w:val="24"/>
        </w:rPr>
      </w:pPr>
      <w:r>
        <w:rPr>
          <w:sz w:val="24"/>
          <w:szCs w:val="24"/>
        </w:rPr>
        <w:t>10. Датой окончания размещения Облигаций является дата продажи последней Облигации первым владельцам.</w:t>
      </w:r>
    </w:p>
    <w:p w:rsidR="007A334B" w:rsidRDefault="007A334B" w:rsidP="007A334B">
      <w:pPr>
        <w:pStyle w:val="20"/>
        <w:widowControl/>
        <w:ind w:firstLine="540"/>
        <w:rPr>
          <w:sz w:val="24"/>
          <w:szCs w:val="24"/>
        </w:rPr>
      </w:pPr>
      <w:r>
        <w:rPr>
          <w:sz w:val="24"/>
          <w:szCs w:val="24"/>
        </w:rPr>
        <w:t xml:space="preserve">11. Срок обращения Облигаций составляет </w:t>
      </w:r>
      <w:r w:rsidR="00B36AFD">
        <w:rPr>
          <w:sz w:val="24"/>
          <w:szCs w:val="24"/>
        </w:rPr>
        <w:t>25</w:t>
      </w:r>
      <w:r w:rsidR="009F6284">
        <w:rPr>
          <w:sz w:val="24"/>
          <w:szCs w:val="24"/>
        </w:rPr>
        <w:t>48</w:t>
      </w:r>
      <w:r w:rsidR="00B36AFD">
        <w:rPr>
          <w:sz w:val="24"/>
          <w:szCs w:val="24"/>
        </w:rPr>
        <w:t xml:space="preserve"> (Две тысячи пятьсот </w:t>
      </w:r>
      <w:r w:rsidR="009F6284">
        <w:rPr>
          <w:sz w:val="24"/>
          <w:szCs w:val="24"/>
        </w:rPr>
        <w:t>сорок восемь</w:t>
      </w:r>
      <w:r w:rsidRPr="008F133D">
        <w:rPr>
          <w:sz w:val="24"/>
          <w:szCs w:val="24"/>
        </w:rPr>
        <w:t>) дней</w:t>
      </w:r>
      <w:r>
        <w:rPr>
          <w:sz w:val="24"/>
          <w:szCs w:val="24"/>
        </w:rPr>
        <w:t xml:space="preserve"> с даты начала размещения Облигаций.</w:t>
      </w:r>
    </w:p>
    <w:p w:rsidR="007A334B" w:rsidRDefault="007A334B" w:rsidP="007A334B">
      <w:pPr>
        <w:pStyle w:val="20"/>
        <w:widowControl/>
        <w:ind w:firstLine="540"/>
        <w:rPr>
          <w:sz w:val="24"/>
          <w:szCs w:val="24"/>
        </w:rPr>
      </w:pPr>
      <w:r>
        <w:rPr>
          <w:sz w:val="24"/>
          <w:szCs w:val="24"/>
        </w:rPr>
        <w:t xml:space="preserve">12. Каждая Облигация имеет </w:t>
      </w:r>
      <w:r w:rsidR="00B36AFD">
        <w:rPr>
          <w:sz w:val="24"/>
          <w:szCs w:val="24"/>
        </w:rPr>
        <w:t>2</w:t>
      </w:r>
      <w:r w:rsidR="001474FD">
        <w:rPr>
          <w:sz w:val="24"/>
          <w:szCs w:val="24"/>
        </w:rPr>
        <w:t>8</w:t>
      </w:r>
      <w:r>
        <w:rPr>
          <w:sz w:val="24"/>
          <w:szCs w:val="24"/>
        </w:rPr>
        <w:t xml:space="preserve"> (Двадцать</w:t>
      </w:r>
      <w:r w:rsidR="00B36AFD">
        <w:rPr>
          <w:sz w:val="24"/>
          <w:szCs w:val="24"/>
        </w:rPr>
        <w:t xml:space="preserve"> </w:t>
      </w:r>
      <w:r w:rsidR="001474FD">
        <w:rPr>
          <w:sz w:val="24"/>
          <w:szCs w:val="24"/>
        </w:rPr>
        <w:t>восемь</w:t>
      </w:r>
      <w:r>
        <w:rPr>
          <w:sz w:val="24"/>
          <w:szCs w:val="24"/>
        </w:rPr>
        <w:t xml:space="preserve">) купонных периодов. </w:t>
      </w:r>
      <w:r w:rsidR="001474FD">
        <w:rPr>
          <w:sz w:val="24"/>
          <w:szCs w:val="24"/>
        </w:rPr>
        <w:t>Длительность каждого купонного периода составляет 91 (Девяносто один) день</w:t>
      </w:r>
      <w:r w:rsidR="00550CC4">
        <w:rPr>
          <w:sz w:val="24"/>
          <w:szCs w:val="24"/>
        </w:rPr>
        <w:t>.</w:t>
      </w:r>
      <w:r>
        <w:rPr>
          <w:sz w:val="24"/>
          <w:szCs w:val="24"/>
        </w:rPr>
        <w:t xml:space="preserve">  </w:t>
      </w:r>
    </w:p>
    <w:p w:rsidR="007A334B" w:rsidRDefault="007A334B" w:rsidP="007A334B">
      <w:pPr>
        <w:pStyle w:val="1"/>
        <w:spacing w:after="0"/>
        <w:ind w:left="0" w:firstLine="540"/>
        <w:jc w:val="both"/>
      </w:pPr>
      <w:r>
        <w:t>Купонный доход выплачивается в последний день купонного периода. Последний купонный доход выплачивается в дату погашения Облигаций.</w:t>
      </w:r>
    </w:p>
    <w:p w:rsidR="007A334B" w:rsidRDefault="007A334B" w:rsidP="007A334B">
      <w:pPr>
        <w:pStyle w:val="a4"/>
        <w:widowControl/>
        <w:adjustRightInd/>
        <w:spacing w:line="240" w:lineRule="auto"/>
        <w:ind w:firstLine="540"/>
        <w:rPr>
          <w:sz w:val="24"/>
          <w:szCs w:val="24"/>
          <w:lang w:val="ru-RU"/>
        </w:rPr>
      </w:pPr>
      <w:r>
        <w:rPr>
          <w:sz w:val="24"/>
          <w:szCs w:val="24"/>
          <w:lang w:val="ru-RU"/>
        </w:rPr>
        <w:t>Ставки купонов являются фиксированными и указаны в настоящем Решении.</w:t>
      </w:r>
    </w:p>
    <w:p w:rsidR="007A334B" w:rsidRDefault="007A334B" w:rsidP="007A334B">
      <w:pPr>
        <w:pStyle w:val="a4"/>
        <w:widowControl/>
        <w:adjustRightInd/>
        <w:spacing w:line="240" w:lineRule="auto"/>
        <w:ind w:firstLine="0"/>
        <w:rPr>
          <w:sz w:val="24"/>
          <w:szCs w:val="24"/>
          <w:lang w:val="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701"/>
        <w:gridCol w:w="1701"/>
        <w:gridCol w:w="1559"/>
        <w:gridCol w:w="2977"/>
      </w:tblGrid>
      <w:tr w:rsidR="007A334B" w:rsidTr="008B7E01">
        <w:tc>
          <w:tcPr>
            <w:tcW w:w="1134"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Номер</w:t>
            </w:r>
          </w:p>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7A334B" w:rsidRPr="008B7E01" w:rsidRDefault="007A334B" w:rsidP="008B7E01">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Дата начала</w:t>
            </w:r>
          </w:p>
          <w:p w:rsidR="007A334B" w:rsidRPr="008B7E01" w:rsidRDefault="007A334B" w:rsidP="008B7E01">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7A334B" w:rsidRPr="00046FAD" w:rsidRDefault="007A334B" w:rsidP="00BE7031">
            <w:pPr>
              <w:pStyle w:val="a4"/>
              <w:widowControl/>
              <w:adjustRightInd/>
              <w:spacing w:line="240" w:lineRule="auto"/>
              <w:ind w:firstLine="0"/>
              <w:jc w:val="center"/>
              <w:rPr>
                <w:iCs/>
                <w:sz w:val="20"/>
                <w:szCs w:val="20"/>
                <w:lang w:val="ru-RU"/>
              </w:rPr>
            </w:pPr>
            <w:r w:rsidRPr="00046FAD">
              <w:rPr>
                <w:iCs/>
                <w:sz w:val="20"/>
                <w:szCs w:val="20"/>
                <w:lang w:val="ru-RU"/>
              </w:rPr>
              <w:t>Дата окончания купонного периода</w:t>
            </w:r>
          </w:p>
        </w:tc>
        <w:tc>
          <w:tcPr>
            <w:tcW w:w="1559"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Длительность</w:t>
            </w:r>
          </w:p>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купонного периода, (дней)</w:t>
            </w:r>
          </w:p>
        </w:tc>
        <w:tc>
          <w:tcPr>
            <w:tcW w:w="2977"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Ставка купона, (проценты годовых)</w:t>
            </w:r>
          </w:p>
        </w:tc>
      </w:tr>
      <w:tr w:rsidR="00D83175" w:rsidTr="00FB2C44">
        <w:trPr>
          <w:trHeight w:val="345"/>
        </w:trPr>
        <w:tc>
          <w:tcPr>
            <w:tcW w:w="1134" w:type="dxa"/>
            <w:tcBorders>
              <w:top w:val="nil"/>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w:t>
            </w:r>
          </w:p>
        </w:tc>
        <w:tc>
          <w:tcPr>
            <w:tcW w:w="1701" w:type="dxa"/>
            <w:tcBorders>
              <w:top w:val="nil"/>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22.05.2019</w:t>
            </w:r>
          </w:p>
        </w:tc>
        <w:tc>
          <w:tcPr>
            <w:tcW w:w="1701" w:type="dxa"/>
            <w:tcBorders>
              <w:top w:val="nil"/>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21.08.2019</w:t>
            </w:r>
          </w:p>
        </w:tc>
        <w:tc>
          <w:tcPr>
            <w:tcW w:w="1559" w:type="dxa"/>
            <w:tcBorders>
              <w:top w:val="nil"/>
              <w:left w:val="single" w:sz="4" w:space="0" w:color="auto"/>
              <w:bottom w:val="single" w:sz="4" w:space="0" w:color="auto"/>
              <w:right w:val="single" w:sz="4" w:space="0" w:color="auto"/>
            </w:tcBorders>
            <w:vAlign w:val="center"/>
          </w:tcPr>
          <w:p w:rsidR="00D83175" w:rsidRDefault="00D83175" w:rsidP="00550CC4">
            <w:pPr>
              <w:jc w:val="center"/>
              <w:rPr>
                <w:iCs/>
                <w:sz w:val="20"/>
                <w:szCs w:val="20"/>
              </w:rPr>
            </w:pPr>
            <w:r>
              <w:rPr>
                <w:iCs/>
                <w:sz w:val="20"/>
                <w:szCs w:val="20"/>
              </w:rPr>
              <w:t>91</w:t>
            </w:r>
          </w:p>
        </w:tc>
        <w:tc>
          <w:tcPr>
            <w:tcW w:w="2977" w:type="dxa"/>
            <w:tcBorders>
              <w:top w:val="nil"/>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Ставка первого купонного дохода устанавливается Эмитентом</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21.08.2019</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20.11.2019</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20.11.2019</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19.02.2020</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4</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19.02.2020</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20.05.2020</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20.05.2020</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19.08.2020</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6</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19.08.2020</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18.11.2020</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7</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18.11.2020</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17.02.2021</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8</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17.02.2021</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19.05.2021</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9</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19.05.2021</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18.08.2021</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18.08.2021</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17.11.2021</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11</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17.11.2021</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16.02.2022</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12</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16.02.2022</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18.05.2022</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13</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18.05.2022</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17.08.2022</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14</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17.08.2022</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16.11.2022</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15</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16.11.2022</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15.02.2023</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16</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15.02.2023</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17.05.2023</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17</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17.05.2023</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16.08.2023</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18</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16.08.2023</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15.11.2023</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19</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15.11.2023</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14.02.2024</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20</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14.02.2024</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15.05.2024</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21</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15.05.2024</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14.08.2024</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pPr>
            <w:r w:rsidRPr="00CE0541">
              <w:rPr>
                <w:iCs/>
                <w:sz w:val="20"/>
                <w:szCs w:val="20"/>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22</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14.08.2024</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13.11.2024</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pPr>
            <w:r w:rsidRPr="00CE0541">
              <w:rPr>
                <w:iCs/>
                <w:sz w:val="20"/>
                <w:szCs w:val="20"/>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23</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13.11.2024</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12.02.2025</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pPr>
            <w:r w:rsidRPr="00CE0541">
              <w:rPr>
                <w:iCs/>
                <w:sz w:val="20"/>
                <w:szCs w:val="20"/>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24</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12.02.2025</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14.05.2025</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pPr>
            <w:r w:rsidRPr="00CE0541">
              <w:rPr>
                <w:iCs/>
                <w:sz w:val="20"/>
                <w:szCs w:val="20"/>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25</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14.05.2025</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13.08.2025</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pPr>
            <w:r w:rsidRPr="00CE0541">
              <w:rPr>
                <w:iCs/>
                <w:sz w:val="20"/>
                <w:szCs w:val="20"/>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26</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13.08.2025</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12.11.2025</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Default="00D83175"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pPr>
            <w:r w:rsidRPr="00CE0541">
              <w:rPr>
                <w:iCs/>
                <w:sz w:val="20"/>
                <w:szCs w:val="20"/>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27</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12.11.2025</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11.02.2026</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Pr="00F544F7" w:rsidRDefault="00D83175" w:rsidP="001474FD">
            <w:pPr>
              <w:jc w:val="center"/>
              <w:rPr>
                <w:iCs/>
                <w:sz w:val="20"/>
                <w:szCs w:val="20"/>
              </w:rPr>
            </w:pPr>
            <w:r w:rsidRPr="00A710FD">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Default="00D83175" w:rsidP="00397C55">
            <w:pPr>
              <w:jc w:val="center"/>
            </w:pPr>
            <w:r w:rsidRPr="00CE0541">
              <w:rPr>
                <w:iCs/>
                <w:sz w:val="20"/>
                <w:szCs w:val="20"/>
              </w:rPr>
              <w:t>Равна ставке первого купона</w:t>
            </w:r>
          </w:p>
        </w:tc>
      </w:tr>
      <w:tr w:rsidR="00D83175"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D83175" w:rsidRDefault="00D83175"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28</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11.02.2026</w:t>
            </w:r>
          </w:p>
        </w:tc>
        <w:tc>
          <w:tcPr>
            <w:tcW w:w="1701" w:type="dxa"/>
            <w:tcBorders>
              <w:top w:val="single" w:sz="4" w:space="0" w:color="auto"/>
              <w:left w:val="single" w:sz="4" w:space="0" w:color="auto"/>
              <w:bottom w:val="single" w:sz="4" w:space="0" w:color="auto"/>
              <w:right w:val="single" w:sz="4" w:space="0" w:color="auto"/>
            </w:tcBorders>
            <w:vAlign w:val="bottom"/>
          </w:tcPr>
          <w:p w:rsidR="00D83175" w:rsidRPr="00D83175" w:rsidRDefault="00D83175" w:rsidP="00D83175">
            <w:pPr>
              <w:jc w:val="center"/>
              <w:rPr>
                <w:color w:val="000000"/>
                <w:sz w:val="20"/>
                <w:szCs w:val="20"/>
              </w:rPr>
            </w:pPr>
            <w:r w:rsidRPr="00D83175">
              <w:rPr>
                <w:color w:val="000000"/>
                <w:sz w:val="20"/>
                <w:szCs w:val="20"/>
              </w:rPr>
              <w:t>13.05.2026</w:t>
            </w:r>
          </w:p>
        </w:tc>
        <w:tc>
          <w:tcPr>
            <w:tcW w:w="1559" w:type="dxa"/>
            <w:tcBorders>
              <w:top w:val="single" w:sz="4" w:space="0" w:color="auto"/>
              <w:left w:val="single" w:sz="4" w:space="0" w:color="auto"/>
              <w:bottom w:val="single" w:sz="4" w:space="0" w:color="auto"/>
              <w:right w:val="single" w:sz="4" w:space="0" w:color="auto"/>
            </w:tcBorders>
            <w:vAlign w:val="center"/>
          </w:tcPr>
          <w:p w:rsidR="00D83175" w:rsidRPr="00F544F7" w:rsidRDefault="00D83175" w:rsidP="001474FD">
            <w:pPr>
              <w:jc w:val="center"/>
              <w:rPr>
                <w:iCs/>
                <w:sz w:val="20"/>
                <w:szCs w:val="20"/>
              </w:rPr>
            </w:pPr>
            <w:r w:rsidRPr="00A710FD">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D83175" w:rsidRPr="00CE0541" w:rsidRDefault="00D83175" w:rsidP="00397C55">
            <w:pPr>
              <w:jc w:val="center"/>
              <w:rPr>
                <w:iCs/>
                <w:sz w:val="20"/>
                <w:szCs w:val="20"/>
              </w:rPr>
            </w:pPr>
            <w:r w:rsidRPr="00CE0541">
              <w:rPr>
                <w:iCs/>
                <w:sz w:val="20"/>
                <w:szCs w:val="20"/>
              </w:rPr>
              <w:t>Равна ставке первого купона</w:t>
            </w:r>
          </w:p>
        </w:tc>
      </w:tr>
    </w:tbl>
    <w:p w:rsidR="007A334B" w:rsidRDefault="007A334B" w:rsidP="007A334B">
      <w:pPr>
        <w:pStyle w:val="a4"/>
        <w:widowControl/>
        <w:adjustRightInd/>
        <w:spacing w:line="240" w:lineRule="auto"/>
        <w:ind w:firstLine="0"/>
        <w:rPr>
          <w:sz w:val="24"/>
          <w:szCs w:val="24"/>
          <w:lang w:val="ru-RU"/>
        </w:rPr>
      </w:pPr>
    </w:p>
    <w:p w:rsidR="007A334B" w:rsidRPr="003154E7" w:rsidRDefault="007A334B" w:rsidP="003154E7">
      <w:pPr>
        <w:pStyle w:val="a4"/>
        <w:widowControl/>
        <w:adjustRightInd/>
        <w:spacing w:line="240" w:lineRule="auto"/>
        <w:ind w:firstLine="540"/>
        <w:rPr>
          <w:sz w:val="24"/>
          <w:szCs w:val="24"/>
          <w:lang w:val="ru-RU"/>
        </w:rPr>
      </w:pPr>
      <w:r w:rsidRPr="003154E7">
        <w:rPr>
          <w:sz w:val="24"/>
          <w:szCs w:val="24"/>
          <w:lang w:val="ru-RU"/>
        </w:rPr>
        <w:t>Величина купонного дохода на одну Облигацию определяется по формуле:</w:t>
      </w:r>
    </w:p>
    <w:p w:rsidR="007A334B" w:rsidRDefault="007A334B" w:rsidP="003154E7">
      <w:pPr>
        <w:pStyle w:val="a4"/>
        <w:widowControl/>
        <w:adjustRightInd/>
        <w:spacing w:line="240" w:lineRule="auto"/>
        <w:ind w:firstLine="540"/>
        <w:rPr>
          <w:sz w:val="24"/>
          <w:szCs w:val="24"/>
          <w:lang w:val="ru-RU"/>
        </w:rPr>
      </w:pPr>
    </w:p>
    <w:p w:rsidR="003154E7" w:rsidRPr="00EC5168" w:rsidRDefault="003154E7" w:rsidP="003154E7">
      <w:pPr>
        <w:pStyle w:val="a4"/>
        <w:widowControl/>
        <w:adjustRightInd/>
        <w:spacing w:line="240" w:lineRule="auto"/>
        <w:ind w:firstLine="540"/>
        <w:rPr>
          <w:sz w:val="24"/>
          <w:szCs w:val="24"/>
          <w:lang w:val="ru-RU"/>
        </w:rPr>
      </w:pPr>
      <w:r w:rsidRPr="00B36AFD">
        <w:rPr>
          <w:sz w:val="24"/>
          <w:szCs w:val="24"/>
        </w:rPr>
        <w:t>Rj</w:t>
      </w:r>
      <w:r w:rsidRPr="00EC5168">
        <w:rPr>
          <w:sz w:val="24"/>
          <w:szCs w:val="24"/>
          <w:lang w:val="ru-RU"/>
        </w:rPr>
        <w:t xml:space="preserve"> = </w:t>
      </w:r>
      <w:r w:rsidRPr="00B36AFD">
        <w:rPr>
          <w:sz w:val="24"/>
          <w:szCs w:val="24"/>
        </w:rPr>
        <w:t>Cj</w:t>
      </w:r>
      <w:r w:rsidRPr="00EC5168">
        <w:rPr>
          <w:sz w:val="24"/>
          <w:szCs w:val="24"/>
          <w:lang w:val="ru-RU"/>
        </w:rPr>
        <w:t xml:space="preserve"> </w:t>
      </w:r>
      <w:r w:rsidR="00BB0845">
        <w:rPr>
          <w:sz w:val="24"/>
          <w:szCs w:val="24"/>
          <w:lang w:val="ru-RU"/>
        </w:rPr>
        <w:t>*</w:t>
      </w:r>
      <w:r w:rsidRPr="00EC5168">
        <w:rPr>
          <w:sz w:val="24"/>
          <w:szCs w:val="24"/>
          <w:lang w:val="ru-RU"/>
        </w:rPr>
        <w:t xml:space="preserve"> </w:t>
      </w:r>
      <w:r w:rsidRPr="00B36AFD">
        <w:rPr>
          <w:sz w:val="24"/>
          <w:szCs w:val="24"/>
        </w:rPr>
        <w:t>Tj</w:t>
      </w:r>
      <w:r w:rsidRPr="00EC5168">
        <w:rPr>
          <w:sz w:val="24"/>
          <w:szCs w:val="24"/>
          <w:lang w:val="ru-RU"/>
        </w:rPr>
        <w:t xml:space="preserve"> </w:t>
      </w:r>
      <w:r w:rsidR="00BB0845">
        <w:rPr>
          <w:sz w:val="24"/>
          <w:szCs w:val="24"/>
          <w:lang w:val="ru-RU"/>
        </w:rPr>
        <w:t>*</w:t>
      </w:r>
      <w:r w:rsidRPr="00EC5168">
        <w:rPr>
          <w:sz w:val="24"/>
          <w:szCs w:val="24"/>
          <w:lang w:val="ru-RU"/>
        </w:rPr>
        <w:t xml:space="preserve"> </w:t>
      </w:r>
      <w:r w:rsidRPr="00B36AFD">
        <w:rPr>
          <w:sz w:val="24"/>
          <w:szCs w:val="24"/>
        </w:rPr>
        <w:t>Nom</w:t>
      </w:r>
      <w:r w:rsidRPr="00EC5168">
        <w:rPr>
          <w:sz w:val="24"/>
          <w:szCs w:val="24"/>
          <w:lang w:val="ru-RU"/>
        </w:rPr>
        <w:t xml:space="preserve"> / (365 </w:t>
      </w:r>
      <w:r w:rsidR="00BB0845">
        <w:rPr>
          <w:sz w:val="24"/>
          <w:szCs w:val="24"/>
          <w:lang w:val="ru-RU"/>
        </w:rPr>
        <w:t>*</w:t>
      </w:r>
      <w:r w:rsidRPr="00EC5168">
        <w:rPr>
          <w:sz w:val="24"/>
          <w:szCs w:val="24"/>
          <w:lang w:val="ru-RU"/>
        </w:rPr>
        <w:t xml:space="preserve"> 100%),</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где:</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Rj - величина купонного дохода за j-</w:t>
      </w:r>
      <w:r w:rsidR="00D467D9">
        <w:rPr>
          <w:sz w:val="24"/>
          <w:szCs w:val="24"/>
          <w:lang w:val="ru-RU"/>
        </w:rPr>
        <w:t>ты</w:t>
      </w:r>
      <w:r w:rsidRPr="003154E7">
        <w:rPr>
          <w:sz w:val="24"/>
          <w:szCs w:val="24"/>
          <w:lang w:val="ru-RU"/>
        </w:rPr>
        <w:t xml:space="preserve">й купонный период, </w:t>
      </w:r>
      <w:r w:rsidR="00D467D9">
        <w:rPr>
          <w:sz w:val="24"/>
          <w:szCs w:val="24"/>
          <w:lang w:val="ru-RU"/>
        </w:rPr>
        <w:t xml:space="preserve">в </w:t>
      </w:r>
      <w:r w:rsidRPr="003154E7">
        <w:rPr>
          <w:sz w:val="24"/>
          <w:szCs w:val="24"/>
          <w:lang w:val="ru-RU"/>
        </w:rPr>
        <w:t>рубл</w:t>
      </w:r>
      <w:r w:rsidR="00D467D9">
        <w:rPr>
          <w:sz w:val="24"/>
          <w:szCs w:val="24"/>
          <w:lang w:val="ru-RU"/>
        </w:rPr>
        <w:t>ях</w:t>
      </w:r>
      <w:r w:rsidRPr="003154E7">
        <w:rPr>
          <w:sz w:val="24"/>
          <w:szCs w:val="24"/>
          <w:lang w:val="ru-RU"/>
        </w:rPr>
        <w:t>;</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Cj – размер процентной ставки купонного дохода по j-му купон</w:t>
      </w:r>
      <w:r w:rsidR="00BB0845">
        <w:rPr>
          <w:sz w:val="24"/>
          <w:szCs w:val="24"/>
          <w:lang w:val="ru-RU"/>
        </w:rPr>
        <w:t>ному периоду</w:t>
      </w:r>
      <w:r w:rsidRPr="003154E7">
        <w:rPr>
          <w:sz w:val="24"/>
          <w:szCs w:val="24"/>
          <w:lang w:val="ru-RU"/>
        </w:rPr>
        <w:t xml:space="preserve">, </w:t>
      </w:r>
      <w:r w:rsidR="00D467D9">
        <w:rPr>
          <w:sz w:val="24"/>
          <w:szCs w:val="24"/>
          <w:lang w:val="ru-RU"/>
        </w:rPr>
        <w:t xml:space="preserve">в </w:t>
      </w:r>
      <w:r w:rsidRPr="003154E7">
        <w:rPr>
          <w:sz w:val="24"/>
          <w:szCs w:val="24"/>
          <w:lang w:val="ru-RU"/>
        </w:rPr>
        <w:t>процент</w:t>
      </w:r>
      <w:r w:rsidR="00D467D9">
        <w:rPr>
          <w:sz w:val="24"/>
          <w:szCs w:val="24"/>
          <w:lang w:val="ru-RU"/>
        </w:rPr>
        <w:t>ах</w:t>
      </w:r>
      <w:r w:rsidRPr="003154E7">
        <w:rPr>
          <w:sz w:val="24"/>
          <w:szCs w:val="24"/>
          <w:lang w:val="ru-RU"/>
        </w:rPr>
        <w:t xml:space="preserve"> годовых;</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 xml:space="preserve">Tj </w:t>
      </w:r>
      <w:r w:rsidR="00BB0845">
        <w:rPr>
          <w:sz w:val="24"/>
          <w:szCs w:val="24"/>
          <w:lang w:val="ru-RU"/>
        </w:rPr>
        <w:t>–</w:t>
      </w:r>
      <w:r w:rsidRPr="003154E7">
        <w:rPr>
          <w:sz w:val="24"/>
          <w:szCs w:val="24"/>
          <w:lang w:val="ru-RU"/>
        </w:rPr>
        <w:t xml:space="preserve"> </w:t>
      </w:r>
      <w:r w:rsidR="00BB0845">
        <w:rPr>
          <w:sz w:val="24"/>
          <w:szCs w:val="24"/>
          <w:lang w:val="ru-RU"/>
        </w:rPr>
        <w:t xml:space="preserve">длительность </w:t>
      </w:r>
      <w:r w:rsidRPr="003154E7">
        <w:rPr>
          <w:sz w:val="24"/>
          <w:szCs w:val="24"/>
          <w:lang w:val="ru-RU"/>
        </w:rPr>
        <w:t>j-</w:t>
      </w:r>
      <w:r w:rsidR="00D467D9">
        <w:rPr>
          <w:sz w:val="24"/>
          <w:szCs w:val="24"/>
          <w:lang w:val="ru-RU"/>
        </w:rPr>
        <w:t>то</w:t>
      </w:r>
      <w:r w:rsidR="00BB0845">
        <w:rPr>
          <w:sz w:val="24"/>
          <w:szCs w:val="24"/>
          <w:lang w:val="ru-RU"/>
        </w:rPr>
        <w:t>го</w:t>
      </w:r>
      <w:r w:rsidRPr="003154E7">
        <w:rPr>
          <w:sz w:val="24"/>
          <w:szCs w:val="24"/>
          <w:lang w:val="ru-RU"/>
        </w:rPr>
        <w:t xml:space="preserve"> купонн</w:t>
      </w:r>
      <w:r w:rsidR="00BB0845">
        <w:rPr>
          <w:sz w:val="24"/>
          <w:szCs w:val="24"/>
          <w:lang w:val="ru-RU"/>
        </w:rPr>
        <w:t>ого</w:t>
      </w:r>
      <w:r w:rsidRPr="003154E7">
        <w:rPr>
          <w:sz w:val="24"/>
          <w:szCs w:val="24"/>
          <w:lang w:val="ru-RU"/>
        </w:rPr>
        <w:t xml:space="preserve"> период</w:t>
      </w:r>
      <w:r w:rsidR="00BB0845">
        <w:rPr>
          <w:sz w:val="24"/>
          <w:szCs w:val="24"/>
          <w:lang w:val="ru-RU"/>
        </w:rPr>
        <w:t>а</w:t>
      </w:r>
      <w:r w:rsidRPr="003154E7">
        <w:rPr>
          <w:sz w:val="24"/>
          <w:szCs w:val="24"/>
          <w:lang w:val="ru-RU"/>
        </w:rPr>
        <w:t xml:space="preserve">, </w:t>
      </w:r>
      <w:r w:rsidR="00D467D9">
        <w:rPr>
          <w:sz w:val="24"/>
          <w:szCs w:val="24"/>
          <w:lang w:val="ru-RU"/>
        </w:rPr>
        <w:t xml:space="preserve">в </w:t>
      </w:r>
      <w:r w:rsidRPr="003154E7">
        <w:rPr>
          <w:sz w:val="24"/>
          <w:szCs w:val="24"/>
          <w:lang w:val="ru-RU"/>
        </w:rPr>
        <w:t>дн</w:t>
      </w:r>
      <w:r w:rsidR="00D467D9">
        <w:rPr>
          <w:sz w:val="24"/>
          <w:szCs w:val="24"/>
          <w:lang w:val="ru-RU"/>
        </w:rPr>
        <w:t>ях</w:t>
      </w:r>
      <w:r w:rsidRPr="003154E7">
        <w:rPr>
          <w:sz w:val="24"/>
          <w:szCs w:val="24"/>
          <w:lang w:val="ru-RU"/>
        </w:rPr>
        <w:t>;</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Nom – номинальная стоимость (непогашенная часть номинальной стоимости) одной Облигации на дату расчета выплаты купонного дохода за j-</w:t>
      </w:r>
      <w:r w:rsidR="00D467D9">
        <w:rPr>
          <w:sz w:val="24"/>
          <w:szCs w:val="24"/>
          <w:lang w:val="ru-RU"/>
        </w:rPr>
        <w:t>ты</w:t>
      </w:r>
      <w:r w:rsidRPr="003154E7">
        <w:rPr>
          <w:sz w:val="24"/>
          <w:szCs w:val="24"/>
          <w:lang w:val="ru-RU"/>
        </w:rPr>
        <w:t xml:space="preserve">й купонный период, </w:t>
      </w:r>
      <w:r w:rsidR="00D467D9">
        <w:rPr>
          <w:sz w:val="24"/>
          <w:szCs w:val="24"/>
          <w:lang w:val="ru-RU"/>
        </w:rPr>
        <w:t xml:space="preserve">в </w:t>
      </w:r>
      <w:r w:rsidRPr="003154E7">
        <w:rPr>
          <w:sz w:val="24"/>
          <w:szCs w:val="24"/>
          <w:lang w:val="ru-RU"/>
        </w:rPr>
        <w:t>рубл</w:t>
      </w:r>
      <w:r w:rsidR="00D467D9">
        <w:rPr>
          <w:sz w:val="24"/>
          <w:szCs w:val="24"/>
          <w:lang w:val="ru-RU"/>
        </w:rPr>
        <w:t>ях</w:t>
      </w:r>
      <w:r w:rsidRPr="003154E7">
        <w:rPr>
          <w:sz w:val="24"/>
          <w:szCs w:val="24"/>
          <w:lang w:val="ru-RU"/>
        </w:rPr>
        <w:t>.</w:t>
      </w:r>
    </w:p>
    <w:p w:rsidR="007A334B" w:rsidRDefault="003154E7" w:rsidP="003154E7">
      <w:pPr>
        <w:pStyle w:val="a4"/>
        <w:widowControl/>
        <w:adjustRightInd/>
        <w:spacing w:line="240" w:lineRule="auto"/>
        <w:ind w:firstLine="540"/>
        <w:rPr>
          <w:sz w:val="24"/>
          <w:szCs w:val="24"/>
          <w:lang w:val="ru-RU"/>
        </w:rPr>
      </w:pPr>
      <w:r>
        <w:rPr>
          <w:sz w:val="24"/>
          <w:szCs w:val="24"/>
          <w:lang w:val="ru-RU"/>
        </w:rPr>
        <w:t xml:space="preserve"> </w:t>
      </w:r>
      <w:r w:rsidR="007A334B">
        <w:rPr>
          <w:sz w:val="24"/>
          <w:szCs w:val="24"/>
          <w:lang w:val="ru-RU"/>
        </w:rPr>
        <w:t>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r w:rsidR="007A7D13">
        <w:rPr>
          <w:sz w:val="24"/>
          <w:szCs w:val="24"/>
          <w:lang w:val="ru-RU"/>
        </w:rPr>
        <w:t xml:space="preserve"> </w:t>
      </w:r>
      <w:r w:rsidR="007A334B">
        <w:rPr>
          <w:sz w:val="24"/>
          <w:szCs w:val="24"/>
          <w:lang w:val="ru-RU"/>
        </w:rPr>
        <w:t>(далее по тексту – метод математического округления).</w:t>
      </w:r>
    </w:p>
    <w:p w:rsidR="004F4729" w:rsidRPr="004F4729" w:rsidRDefault="007A334B" w:rsidP="004F4729">
      <w:pPr>
        <w:pStyle w:val="a4"/>
        <w:widowControl/>
        <w:adjustRightInd/>
        <w:spacing w:line="240" w:lineRule="auto"/>
        <w:ind w:firstLine="540"/>
        <w:rPr>
          <w:sz w:val="24"/>
          <w:szCs w:val="24"/>
          <w:lang w:val="ru-RU"/>
        </w:rPr>
      </w:pPr>
      <w:r w:rsidRPr="004F4729">
        <w:rPr>
          <w:sz w:val="24"/>
          <w:szCs w:val="24"/>
          <w:lang w:val="ru-RU"/>
        </w:rPr>
        <w:t xml:space="preserve">Купонный доход по </w:t>
      </w:r>
      <w:r w:rsidR="00D8694D">
        <w:rPr>
          <w:sz w:val="24"/>
          <w:szCs w:val="24"/>
          <w:lang w:val="ru-RU"/>
        </w:rPr>
        <w:t>не</w:t>
      </w:r>
      <w:r w:rsidR="00D8694D" w:rsidRPr="004F4729">
        <w:rPr>
          <w:sz w:val="24"/>
          <w:szCs w:val="24"/>
          <w:lang w:val="ru-RU"/>
        </w:rPr>
        <w:t>размещенным</w:t>
      </w:r>
      <w:r w:rsidRPr="004F4729">
        <w:rPr>
          <w:sz w:val="24"/>
          <w:szCs w:val="24"/>
          <w:lang w:val="ru-RU"/>
        </w:rPr>
        <w:t xml:space="preserve"> Облигациям</w:t>
      </w:r>
      <w:r w:rsidR="004F4729" w:rsidRPr="004F4729">
        <w:rPr>
          <w:sz w:val="24"/>
          <w:szCs w:val="24"/>
          <w:lang w:val="ru-RU"/>
        </w:rPr>
        <w:t xml:space="preserve"> или по Облигациям, переведенным на счет </w:t>
      </w:r>
      <w:r w:rsidR="008434A5">
        <w:rPr>
          <w:sz w:val="24"/>
          <w:szCs w:val="24"/>
          <w:lang w:val="ru-RU"/>
        </w:rPr>
        <w:t xml:space="preserve">депо </w:t>
      </w:r>
      <w:r w:rsidR="004F4729" w:rsidRPr="004F4729">
        <w:rPr>
          <w:sz w:val="24"/>
          <w:szCs w:val="24"/>
          <w:lang w:val="ru-RU"/>
        </w:rPr>
        <w:t xml:space="preserve">Эмитента в Уполномоченном депозитарии, </w:t>
      </w:r>
      <w:r w:rsidR="008434A5" w:rsidRPr="008434A5">
        <w:rPr>
          <w:sz w:val="24"/>
          <w:szCs w:val="24"/>
          <w:lang w:val="ru-RU"/>
        </w:rPr>
        <w:t>предназначенный для учета прав на выпущенные им Облигации</w:t>
      </w:r>
      <w:r w:rsidR="008434A5">
        <w:rPr>
          <w:sz w:val="24"/>
          <w:szCs w:val="24"/>
          <w:lang w:val="ru-RU"/>
        </w:rPr>
        <w:t>,</w:t>
      </w:r>
      <w:r w:rsidR="008434A5" w:rsidRPr="008434A5">
        <w:rPr>
          <w:sz w:val="24"/>
          <w:szCs w:val="24"/>
          <w:lang w:val="ru-RU"/>
        </w:rPr>
        <w:t xml:space="preserve"> </w:t>
      </w:r>
      <w:r w:rsidR="004F4729" w:rsidRPr="004F4729">
        <w:rPr>
          <w:sz w:val="24"/>
          <w:szCs w:val="24"/>
          <w:lang w:val="ru-RU"/>
        </w:rPr>
        <w:t xml:space="preserve">не начисляется и не выплачивается. </w:t>
      </w:r>
    </w:p>
    <w:p w:rsidR="007A334B" w:rsidRPr="003154E7" w:rsidRDefault="007A334B" w:rsidP="003154E7">
      <w:pPr>
        <w:pStyle w:val="a4"/>
        <w:widowControl/>
        <w:adjustRightInd/>
        <w:spacing w:line="240" w:lineRule="auto"/>
        <w:ind w:firstLine="540"/>
        <w:rPr>
          <w:sz w:val="24"/>
          <w:szCs w:val="24"/>
          <w:lang w:val="ru-RU"/>
        </w:rPr>
      </w:pPr>
      <w:r w:rsidRPr="003154E7">
        <w:rPr>
          <w:sz w:val="24"/>
          <w:szCs w:val="24"/>
          <w:lang w:val="ru-RU"/>
        </w:rPr>
        <w:t>Выплата купонного дохода производится в валюте Российской Федерации в безналичном порядке.</w:t>
      </w:r>
    </w:p>
    <w:p w:rsidR="007A334B" w:rsidRDefault="007A334B" w:rsidP="007A334B">
      <w:pPr>
        <w:snapToGrid w:val="0"/>
        <w:ind w:firstLine="540"/>
        <w:jc w:val="both"/>
      </w:pPr>
      <w:r>
        <w:t>13. При обращении Облигаций на вторичном рынке</w:t>
      </w:r>
      <w:r w:rsidR="00F041A3">
        <w:t xml:space="preserve"> до их полного погашения</w:t>
      </w:r>
      <w:r>
        <w:t>, а также при размещении Облигаций в период с даты, следующей за датой начала размещения Облигаций, до даты окончания размещения Облигаций покупатель уплачивает продавцу цену</w:t>
      </w:r>
      <w:r>
        <w:rPr>
          <w:color w:val="FF0000"/>
        </w:rPr>
        <w:t xml:space="preserve"> </w:t>
      </w:r>
      <w:r>
        <w:t>Облигаций, а также накопленный купонный доход, который рассчитывается на текущую дату по формуле:</w:t>
      </w:r>
    </w:p>
    <w:p w:rsidR="008C215A" w:rsidRDefault="008C215A" w:rsidP="003154E7">
      <w:pPr>
        <w:snapToGrid w:val="0"/>
        <w:ind w:firstLine="540"/>
        <w:jc w:val="both"/>
      </w:pPr>
    </w:p>
    <w:p w:rsidR="003154E7" w:rsidRPr="00B36AFD" w:rsidRDefault="003154E7" w:rsidP="003154E7">
      <w:pPr>
        <w:snapToGrid w:val="0"/>
        <w:ind w:firstLine="540"/>
        <w:jc w:val="both"/>
        <w:rPr>
          <w:lang w:val="en-US"/>
        </w:rPr>
      </w:pPr>
      <w:r w:rsidRPr="003154E7">
        <w:t>НКД</w:t>
      </w:r>
      <w:r w:rsidRPr="00B36AFD">
        <w:rPr>
          <w:lang w:val="en-US"/>
        </w:rPr>
        <w:t xml:space="preserve"> = </w:t>
      </w:r>
      <w:r w:rsidR="00BB0845" w:rsidRPr="00B36AFD">
        <w:rPr>
          <w:lang w:val="en-US"/>
        </w:rPr>
        <w:t xml:space="preserve">Nom </w:t>
      </w:r>
      <w:r w:rsidR="00BB0845" w:rsidRPr="00BB0845">
        <w:rPr>
          <w:lang w:val="en-US"/>
        </w:rPr>
        <w:t xml:space="preserve">* </w:t>
      </w:r>
      <w:r w:rsidRPr="00B36AFD">
        <w:rPr>
          <w:lang w:val="en-US"/>
        </w:rPr>
        <w:t>Cj</w:t>
      </w:r>
      <w:r w:rsidR="00BB0845" w:rsidRPr="00BB0845">
        <w:rPr>
          <w:lang w:val="en-US"/>
        </w:rPr>
        <w:t xml:space="preserve"> *</w:t>
      </w:r>
      <w:r w:rsidRPr="00B36AFD">
        <w:rPr>
          <w:lang w:val="en-US"/>
        </w:rPr>
        <w:t xml:space="preserve"> (T – T(j-1)) / 365 / 100%,</w:t>
      </w:r>
    </w:p>
    <w:p w:rsidR="003154E7" w:rsidRPr="003154E7" w:rsidRDefault="003154E7" w:rsidP="003154E7">
      <w:pPr>
        <w:snapToGrid w:val="0"/>
        <w:ind w:firstLine="540"/>
        <w:jc w:val="both"/>
      </w:pPr>
      <w:r w:rsidRPr="003154E7">
        <w:t>где:</w:t>
      </w:r>
    </w:p>
    <w:p w:rsidR="003154E7" w:rsidRPr="003154E7" w:rsidRDefault="003154E7" w:rsidP="003154E7">
      <w:pPr>
        <w:snapToGrid w:val="0"/>
        <w:ind w:firstLine="540"/>
        <w:jc w:val="both"/>
      </w:pPr>
      <w:r w:rsidRPr="003154E7">
        <w:t xml:space="preserve">НКД - накопленный купонный доход на одну Облигацию, </w:t>
      </w:r>
      <w:r w:rsidR="00C85264">
        <w:t xml:space="preserve">в </w:t>
      </w:r>
      <w:r w:rsidR="00C85264" w:rsidRPr="003154E7">
        <w:t>рубл</w:t>
      </w:r>
      <w:r w:rsidR="00C85264">
        <w:t>ях</w:t>
      </w:r>
      <w:r w:rsidRPr="003154E7">
        <w:t>;</w:t>
      </w:r>
    </w:p>
    <w:p w:rsidR="003154E7" w:rsidRDefault="003154E7" w:rsidP="003154E7">
      <w:pPr>
        <w:snapToGrid w:val="0"/>
        <w:ind w:firstLine="540"/>
        <w:jc w:val="both"/>
      </w:pPr>
      <w:r w:rsidRPr="003154E7">
        <w:t xml:space="preserve">Nom – номинальная стоимость (непогашенная часть номинальной стоимости) одной Облигации на дату расчета </w:t>
      </w:r>
      <w:r w:rsidR="00C85264" w:rsidRPr="006A5F96">
        <w:t xml:space="preserve">выплаты купонного дохода за </w:t>
      </w:r>
      <w:r w:rsidR="00C85264">
        <w:rPr>
          <w:lang w:val="en-US"/>
        </w:rPr>
        <w:t>j</w:t>
      </w:r>
      <w:r w:rsidR="00C85264" w:rsidRPr="006A5F96">
        <w:t>-тый купонный период, в рублях</w:t>
      </w:r>
      <w:r w:rsidRPr="003154E7">
        <w:t>;</w:t>
      </w:r>
    </w:p>
    <w:p w:rsidR="00C85264" w:rsidRPr="006A5F96" w:rsidRDefault="00C85264" w:rsidP="00C85264">
      <w:pPr>
        <w:autoSpaceDE w:val="0"/>
        <w:autoSpaceDN w:val="0"/>
        <w:adjustRightInd w:val="0"/>
        <w:ind w:firstLine="540"/>
        <w:jc w:val="both"/>
      </w:pPr>
      <w:r>
        <w:rPr>
          <w:lang w:val="en-US"/>
        </w:rPr>
        <w:t>j</w:t>
      </w:r>
      <w:r w:rsidRPr="006A5F96">
        <w:t xml:space="preserve"> - порядковый номер купонного периода;</w:t>
      </w:r>
    </w:p>
    <w:p w:rsidR="00C85264" w:rsidRPr="006A5F96" w:rsidRDefault="00C85264" w:rsidP="00C85264">
      <w:pPr>
        <w:autoSpaceDE w:val="0"/>
        <w:autoSpaceDN w:val="0"/>
        <w:adjustRightInd w:val="0"/>
        <w:ind w:firstLine="540"/>
        <w:jc w:val="both"/>
      </w:pPr>
      <w:r>
        <w:rPr>
          <w:lang w:val="en-US"/>
        </w:rPr>
        <w:t>Cj</w:t>
      </w:r>
      <w:r w:rsidRPr="006A5F96">
        <w:t xml:space="preserve"> - размер </w:t>
      </w:r>
      <w:r>
        <w:t xml:space="preserve">процентной </w:t>
      </w:r>
      <w:r w:rsidRPr="006A5F96">
        <w:t xml:space="preserve">ставки купонного дохода по </w:t>
      </w:r>
      <w:r>
        <w:rPr>
          <w:lang w:val="en-US"/>
        </w:rPr>
        <w:t>j</w:t>
      </w:r>
      <w:r w:rsidRPr="006A5F96">
        <w:t>-му купонному периоду, в процентах годовых;</w:t>
      </w:r>
    </w:p>
    <w:p w:rsidR="00C85264" w:rsidRPr="006A5F96" w:rsidRDefault="00C85264" w:rsidP="00C85264">
      <w:pPr>
        <w:autoSpaceDE w:val="0"/>
        <w:autoSpaceDN w:val="0"/>
        <w:adjustRightInd w:val="0"/>
        <w:ind w:firstLine="540"/>
        <w:jc w:val="both"/>
      </w:pPr>
      <w:r w:rsidRPr="006A5F96">
        <w:t>T - дата расч</w:t>
      </w:r>
      <w:r>
        <w:t>ета</w:t>
      </w:r>
      <w:r w:rsidRPr="006A5F96">
        <w:t xml:space="preserve"> НКД</w:t>
      </w:r>
      <w:r>
        <w:t xml:space="preserve"> внутри </w:t>
      </w:r>
      <w:r>
        <w:rPr>
          <w:lang w:val="en-US"/>
        </w:rPr>
        <w:t>j</w:t>
      </w:r>
      <w:r>
        <w:t>-го купонного периода</w:t>
      </w:r>
      <w:r w:rsidRPr="006A5F96">
        <w:t>;</w:t>
      </w:r>
    </w:p>
    <w:p w:rsidR="00C85264" w:rsidRPr="006A5F96" w:rsidRDefault="00C85264" w:rsidP="00C85264">
      <w:pPr>
        <w:autoSpaceDE w:val="0"/>
        <w:autoSpaceDN w:val="0"/>
        <w:adjustRightInd w:val="0"/>
        <w:spacing w:after="60"/>
        <w:ind w:firstLine="539"/>
        <w:jc w:val="both"/>
      </w:pPr>
      <w:r w:rsidRPr="006A5F96">
        <w:t>T(</w:t>
      </w:r>
      <w:r>
        <w:rPr>
          <w:lang w:val="en-US"/>
        </w:rPr>
        <w:t>j</w:t>
      </w:r>
      <w:r>
        <w:t>–</w:t>
      </w:r>
      <w:r w:rsidRPr="006A5F96">
        <w:t xml:space="preserve">1) - дата окончания </w:t>
      </w:r>
      <w:r>
        <w:t xml:space="preserve">предыдущего </w:t>
      </w:r>
      <w:r w:rsidRPr="006A5F96">
        <w:t xml:space="preserve">купонного периода </w:t>
      </w:r>
      <w:r w:rsidRPr="0033423B">
        <w:t>(</w:t>
      </w:r>
      <w:r w:rsidRPr="006A5F96">
        <w:t>дата начала размещения</w:t>
      </w:r>
      <w:r w:rsidRPr="0033423B">
        <w:t xml:space="preserve"> </w:t>
      </w:r>
      <w:r>
        <w:t>Облигаций</w:t>
      </w:r>
      <w:r w:rsidRPr="006A5F96">
        <w:t xml:space="preserve"> </w:t>
      </w:r>
      <w:r>
        <w:t xml:space="preserve">- </w:t>
      </w:r>
      <w:r w:rsidRPr="006A5F96">
        <w:t>для первого купонного периода</w:t>
      </w:r>
      <w:r>
        <w:t>)</w:t>
      </w:r>
      <w:r w:rsidRPr="006A5F96">
        <w:t>.</w:t>
      </w:r>
    </w:p>
    <w:p w:rsidR="007A334B" w:rsidRDefault="007A334B" w:rsidP="003154E7">
      <w:pPr>
        <w:snapToGrid w:val="0"/>
        <w:ind w:firstLine="540"/>
        <w:jc w:val="both"/>
      </w:pPr>
      <w:r>
        <w:t>Сумма выплаты накопленного купонного дохода в расчете на одну Облигацию определяется с точностью до одной копейки. Округление производится по методу математического округления</w:t>
      </w:r>
      <w:r w:rsidR="00966E90" w:rsidRPr="00966E90">
        <w:t>.</w:t>
      </w:r>
      <w:r>
        <w:t xml:space="preserve"> </w:t>
      </w:r>
    </w:p>
    <w:p w:rsidR="007A334B" w:rsidRPr="00A27E49" w:rsidRDefault="007A334B" w:rsidP="007A334B">
      <w:pPr>
        <w:snapToGrid w:val="0"/>
        <w:ind w:firstLine="540"/>
        <w:jc w:val="both"/>
      </w:pPr>
      <w:r>
        <w:t xml:space="preserve">14. Погашение номинальной стоимости </w:t>
      </w:r>
      <w:r w:rsidRPr="00C56209">
        <w:t xml:space="preserve">Облигаций осуществляется амортизационными частями в даты, </w:t>
      </w:r>
      <w:r w:rsidRPr="007A1097">
        <w:t xml:space="preserve">совпадающие с датами выплат </w:t>
      </w:r>
      <w:r w:rsidR="00352F70">
        <w:t>десятого</w:t>
      </w:r>
      <w:r w:rsidR="007A1097" w:rsidRPr="007A1097">
        <w:t xml:space="preserve">, </w:t>
      </w:r>
      <w:r w:rsidR="00C56209" w:rsidRPr="007A1097">
        <w:t>тринадцатого</w:t>
      </w:r>
      <w:r w:rsidR="00497E67" w:rsidRPr="007A1097">
        <w:t xml:space="preserve">, </w:t>
      </w:r>
      <w:r w:rsidR="00C56209" w:rsidRPr="007A1097">
        <w:t>семнадцатого</w:t>
      </w:r>
      <w:r w:rsidR="00D26AD6" w:rsidRPr="007A1097">
        <w:t xml:space="preserve">, </w:t>
      </w:r>
      <w:r w:rsidR="00352F70">
        <w:t>восемнадцатого</w:t>
      </w:r>
      <w:r w:rsidR="00C56209" w:rsidRPr="007A1097">
        <w:t>,</w:t>
      </w:r>
      <w:r w:rsidR="00497E67" w:rsidRPr="007A1097">
        <w:t xml:space="preserve"> двадцат</w:t>
      </w:r>
      <w:r w:rsidR="007A1097" w:rsidRPr="007A1097">
        <w:t>ь первого</w:t>
      </w:r>
      <w:r w:rsidR="00C56209" w:rsidRPr="007A1097">
        <w:t xml:space="preserve">, двадцать </w:t>
      </w:r>
      <w:r w:rsidR="00352F70">
        <w:t>второго</w:t>
      </w:r>
      <w:r w:rsidR="00C56209" w:rsidRPr="007A1097">
        <w:t xml:space="preserve">, двадцать </w:t>
      </w:r>
      <w:r w:rsidR="007A1097" w:rsidRPr="007A1097">
        <w:t>пятого</w:t>
      </w:r>
      <w:r w:rsidR="00352F70">
        <w:t>, двадцать шестого</w:t>
      </w:r>
      <w:r w:rsidR="0072002B">
        <w:t xml:space="preserve"> </w:t>
      </w:r>
      <w:r w:rsidR="00C56209" w:rsidRPr="007A1097">
        <w:t>и двадц</w:t>
      </w:r>
      <w:r w:rsidR="00C56209">
        <w:t xml:space="preserve">ать </w:t>
      </w:r>
      <w:r w:rsidR="00352F70">
        <w:t>восьмого</w:t>
      </w:r>
      <w:r w:rsidR="00497E67">
        <w:t xml:space="preserve"> </w:t>
      </w:r>
      <w:r w:rsidRPr="00A27E49">
        <w:t>купонных доходов по Облигациям:</w:t>
      </w:r>
    </w:p>
    <w:p w:rsidR="007A334B" w:rsidRPr="00712DFF" w:rsidRDefault="007A334B" w:rsidP="007A334B">
      <w:pPr>
        <w:ind w:firstLine="540"/>
        <w:jc w:val="both"/>
      </w:pPr>
      <w:r w:rsidRPr="00A27E49">
        <w:t xml:space="preserve">дата погашения первой амортизационной части – </w:t>
      </w:r>
      <w:r w:rsidR="00C56209" w:rsidRPr="00712DFF">
        <w:t>10 (Десять</w:t>
      </w:r>
      <w:r w:rsidRPr="00A27E49">
        <w:t xml:space="preserve">) процентов номинальной стоимости </w:t>
      </w:r>
      <w:r w:rsidRPr="00712DFF">
        <w:t xml:space="preserve">Облигации – </w:t>
      </w:r>
      <w:r w:rsidR="00E01CBF">
        <w:t>17 ноября</w:t>
      </w:r>
      <w:r w:rsidR="00B250AE" w:rsidRPr="00B250AE">
        <w:t xml:space="preserve"> 202</w:t>
      </w:r>
      <w:r w:rsidR="0072002B">
        <w:t>1</w:t>
      </w:r>
      <w:r w:rsidR="00A81387" w:rsidRPr="00155345">
        <w:t xml:space="preserve"> года</w:t>
      </w:r>
      <w:r w:rsidRPr="00712DFF">
        <w:t>;</w:t>
      </w:r>
      <w:r w:rsidRPr="00712DFF">
        <w:rPr>
          <w:rFonts w:ascii="Arial CYR" w:hAnsi="Arial CYR" w:cs="Arial CYR"/>
          <w:sz w:val="20"/>
          <w:szCs w:val="20"/>
        </w:rPr>
        <w:t xml:space="preserve"> </w:t>
      </w:r>
    </w:p>
    <w:p w:rsidR="007A334B" w:rsidRPr="00712DFF" w:rsidRDefault="007A334B" w:rsidP="007A334B">
      <w:pPr>
        <w:ind w:firstLine="540"/>
        <w:jc w:val="both"/>
      </w:pPr>
      <w:r w:rsidRPr="00712DFF">
        <w:lastRenderedPageBreak/>
        <w:t xml:space="preserve">дата погашения второй амортизационной части – </w:t>
      </w:r>
      <w:r w:rsidR="007A1097" w:rsidRPr="00712DFF">
        <w:t>10 (Десять</w:t>
      </w:r>
      <w:r w:rsidRPr="00712DFF">
        <w:t xml:space="preserve">) процентов номинальной стоимости Облигации – </w:t>
      </w:r>
      <w:r w:rsidR="00E01CBF">
        <w:t>17 августа</w:t>
      </w:r>
      <w:r w:rsidR="007A1097">
        <w:t xml:space="preserve"> 202</w:t>
      </w:r>
      <w:r w:rsidR="0072002B">
        <w:t>2</w:t>
      </w:r>
      <w:r w:rsidRPr="00712DFF">
        <w:t>;</w:t>
      </w:r>
      <w:r w:rsidRPr="00712DFF">
        <w:rPr>
          <w:rFonts w:ascii="Arial CYR" w:hAnsi="Arial CYR" w:cs="Arial CYR"/>
          <w:sz w:val="20"/>
          <w:szCs w:val="20"/>
        </w:rPr>
        <w:t xml:space="preserve"> </w:t>
      </w:r>
    </w:p>
    <w:p w:rsidR="007A334B" w:rsidRPr="00155345" w:rsidRDefault="007A334B" w:rsidP="007A334B">
      <w:pPr>
        <w:ind w:firstLine="540"/>
        <w:jc w:val="both"/>
      </w:pPr>
      <w:r w:rsidRPr="00712DFF">
        <w:t xml:space="preserve">дата погашения третьей амортизационной части – </w:t>
      </w:r>
      <w:r w:rsidR="00C56209" w:rsidRPr="00712DFF">
        <w:t>10 (Десять</w:t>
      </w:r>
      <w:r w:rsidRPr="00712DFF">
        <w:t xml:space="preserve">) процентов номинальной стоимости Облигации – </w:t>
      </w:r>
      <w:r w:rsidR="00E01CBF">
        <w:t>16</w:t>
      </w:r>
      <w:r w:rsidR="00B250AE">
        <w:t xml:space="preserve"> августа 202</w:t>
      </w:r>
      <w:r w:rsidR="00E01CBF">
        <w:t>3</w:t>
      </w:r>
      <w:r w:rsidRPr="00712DFF">
        <w:t>;</w:t>
      </w:r>
      <w:r w:rsidRPr="00712DFF">
        <w:rPr>
          <w:rFonts w:ascii="Arial CYR" w:hAnsi="Arial CYR" w:cs="Arial CYR"/>
          <w:sz w:val="20"/>
          <w:szCs w:val="20"/>
        </w:rPr>
        <w:t xml:space="preserve"> </w:t>
      </w:r>
    </w:p>
    <w:p w:rsidR="007A334B" w:rsidRPr="00712DFF" w:rsidRDefault="007A334B" w:rsidP="007A334B">
      <w:pPr>
        <w:ind w:firstLine="540"/>
        <w:jc w:val="both"/>
        <w:rPr>
          <w:rFonts w:ascii="Arial CYR" w:hAnsi="Arial CYR" w:cs="Arial CYR"/>
          <w:sz w:val="20"/>
          <w:szCs w:val="20"/>
        </w:rPr>
      </w:pPr>
      <w:r w:rsidRPr="00712DFF">
        <w:t xml:space="preserve">дата погашения четвертой амортизационной части – </w:t>
      </w:r>
      <w:r w:rsidR="00C56209" w:rsidRPr="00712DFF">
        <w:t>10 (Десять</w:t>
      </w:r>
      <w:r w:rsidRPr="00712DFF">
        <w:t xml:space="preserve">) процентов номинальной стоимости Облигации – </w:t>
      </w:r>
      <w:r w:rsidR="00E01CBF">
        <w:t>15 ноября</w:t>
      </w:r>
      <w:r w:rsidR="00B250AE">
        <w:t xml:space="preserve"> 202</w:t>
      </w:r>
      <w:r w:rsidR="0072002B">
        <w:t>3</w:t>
      </w:r>
      <w:r w:rsidR="007A1097">
        <w:t>;</w:t>
      </w:r>
    </w:p>
    <w:p w:rsidR="005F0035" w:rsidRPr="00712DFF" w:rsidRDefault="005F0035" w:rsidP="005F0035">
      <w:pPr>
        <w:ind w:firstLine="540"/>
        <w:jc w:val="both"/>
        <w:rPr>
          <w:rFonts w:ascii="Arial CYR" w:hAnsi="Arial CYR" w:cs="Arial CYR"/>
          <w:sz w:val="20"/>
          <w:szCs w:val="20"/>
        </w:rPr>
      </w:pPr>
      <w:r w:rsidRPr="00712DFF">
        <w:t xml:space="preserve">дата погашения пятой амортизационной части – </w:t>
      </w:r>
      <w:r w:rsidR="00C56209" w:rsidRPr="00712DFF">
        <w:t>10 (Десять</w:t>
      </w:r>
      <w:r w:rsidRPr="00712DFF">
        <w:t xml:space="preserve">) процентов номинальной стоимости Облигации – </w:t>
      </w:r>
      <w:r w:rsidR="00E01CBF">
        <w:t>14 августа 2024</w:t>
      </w:r>
      <w:r w:rsidRPr="00712DFF">
        <w:t xml:space="preserve"> года;</w:t>
      </w:r>
      <w:r w:rsidRPr="00712DFF">
        <w:rPr>
          <w:rFonts w:ascii="Arial CYR" w:hAnsi="Arial CYR" w:cs="Arial CYR"/>
          <w:sz w:val="20"/>
          <w:szCs w:val="20"/>
        </w:rPr>
        <w:t xml:space="preserve"> </w:t>
      </w:r>
    </w:p>
    <w:p w:rsidR="00D26AD6" w:rsidRDefault="00497E67" w:rsidP="00D26AD6">
      <w:pPr>
        <w:ind w:firstLine="540"/>
        <w:jc w:val="both"/>
        <w:rPr>
          <w:rFonts w:ascii="Arial CYR" w:hAnsi="Arial CYR" w:cs="Arial CYR"/>
          <w:sz w:val="20"/>
          <w:szCs w:val="20"/>
        </w:rPr>
      </w:pPr>
      <w:r w:rsidRPr="00712DFF">
        <w:t xml:space="preserve">дата погашения шестой амортизационной части – </w:t>
      </w:r>
      <w:r w:rsidR="00C56209" w:rsidRPr="00712DFF">
        <w:t>10 (Десять</w:t>
      </w:r>
      <w:r w:rsidRPr="00712DFF">
        <w:t xml:space="preserve">) процентов номинальной стоимости Облигации – </w:t>
      </w:r>
      <w:r w:rsidR="00E01CBF">
        <w:t>13 ноября</w:t>
      </w:r>
      <w:r w:rsidR="00B250AE">
        <w:t xml:space="preserve"> 202</w:t>
      </w:r>
      <w:r w:rsidR="0072002B">
        <w:t>4</w:t>
      </w:r>
      <w:r w:rsidRPr="00712DFF">
        <w:t xml:space="preserve"> года</w:t>
      </w:r>
      <w:r w:rsidR="00D26AD6" w:rsidRPr="00712DFF">
        <w:t>;</w:t>
      </w:r>
      <w:r w:rsidR="00D26AD6" w:rsidRPr="00712DFF">
        <w:rPr>
          <w:rFonts w:ascii="Arial CYR" w:hAnsi="Arial CYR" w:cs="Arial CYR"/>
          <w:sz w:val="20"/>
          <w:szCs w:val="20"/>
        </w:rPr>
        <w:t xml:space="preserve"> </w:t>
      </w:r>
    </w:p>
    <w:p w:rsidR="00C56209" w:rsidRPr="00712DFF" w:rsidRDefault="00C56209" w:rsidP="00C56209">
      <w:pPr>
        <w:ind w:firstLine="540"/>
        <w:jc w:val="both"/>
      </w:pPr>
      <w:r w:rsidRPr="00712DFF">
        <w:t xml:space="preserve">дата погашения </w:t>
      </w:r>
      <w:r>
        <w:t>седьмой</w:t>
      </w:r>
      <w:r w:rsidRPr="00712DFF">
        <w:t xml:space="preserve"> амортизационной части – </w:t>
      </w:r>
      <w:r w:rsidR="00352F70" w:rsidRPr="00712DFF">
        <w:t>10 (Десять</w:t>
      </w:r>
      <w:r w:rsidRPr="00712DFF">
        <w:t xml:space="preserve">) процентов номинальной стоимости Облигации – </w:t>
      </w:r>
      <w:r w:rsidR="00E01CBF">
        <w:t>13</w:t>
      </w:r>
      <w:r w:rsidR="007A1097">
        <w:t xml:space="preserve"> августа</w:t>
      </w:r>
      <w:r w:rsidRPr="00155345">
        <w:t xml:space="preserve"> </w:t>
      </w:r>
      <w:r w:rsidR="00B250AE" w:rsidRPr="00DF4308">
        <w:t>202</w:t>
      </w:r>
      <w:r w:rsidR="00E01CBF">
        <w:t>5</w:t>
      </w:r>
      <w:r w:rsidRPr="00712DFF">
        <w:t xml:space="preserve"> года;</w:t>
      </w:r>
      <w:r w:rsidRPr="00155345">
        <w:t xml:space="preserve"> </w:t>
      </w:r>
    </w:p>
    <w:p w:rsidR="00C56209" w:rsidRPr="00712DFF" w:rsidRDefault="00C56209" w:rsidP="00C56209">
      <w:pPr>
        <w:ind w:firstLine="540"/>
        <w:jc w:val="both"/>
      </w:pPr>
      <w:r w:rsidRPr="00712DFF">
        <w:t xml:space="preserve">дата погашения </w:t>
      </w:r>
      <w:r>
        <w:t>восьмой</w:t>
      </w:r>
      <w:r w:rsidRPr="00712DFF">
        <w:t xml:space="preserve"> амортизационной части – 10 (Десять) процентов номинальной стоимости Облигации – </w:t>
      </w:r>
      <w:r w:rsidR="00E01CBF">
        <w:t>12</w:t>
      </w:r>
      <w:r w:rsidR="0072002B">
        <w:t xml:space="preserve"> </w:t>
      </w:r>
      <w:r w:rsidR="00E01CBF">
        <w:t>ноября</w:t>
      </w:r>
      <w:r w:rsidR="00DF4308" w:rsidRPr="00DF4308">
        <w:t xml:space="preserve"> </w:t>
      </w:r>
      <w:r w:rsidRPr="00DF4308">
        <w:t>202</w:t>
      </w:r>
      <w:r w:rsidR="0072002B">
        <w:t>5</w:t>
      </w:r>
      <w:r w:rsidRPr="00712DFF">
        <w:t xml:space="preserve"> года;</w:t>
      </w:r>
      <w:r w:rsidRPr="00712DFF">
        <w:rPr>
          <w:rFonts w:ascii="Arial CYR" w:hAnsi="Arial CYR" w:cs="Arial CYR"/>
          <w:sz w:val="20"/>
          <w:szCs w:val="20"/>
        </w:rPr>
        <w:t xml:space="preserve"> </w:t>
      </w:r>
    </w:p>
    <w:p w:rsidR="00C56209" w:rsidRPr="00712DFF" w:rsidRDefault="00C56209" w:rsidP="00C56209">
      <w:pPr>
        <w:ind w:firstLine="540"/>
        <w:jc w:val="both"/>
      </w:pPr>
      <w:r w:rsidRPr="00712DFF">
        <w:t xml:space="preserve">дата погашения </w:t>
      </w:r>
      <w:r>
        <w:t>девятой</w:t>
      </w:r>
      <w:r w:rsidRPr="00712DFF">
        <w:t xml:space="preserve"> амортизационной части – </w:t>
      </w:r>
      <w:r w:rsidR="00352F70">
        <w:t>20</w:t>
      </w:r>
      <w:r w:rsidRPr="00712DFF">
        <w:t xml:space="preserve"> (</w:t>
      </w:r>
      <w:r w:rsidR="00352F70">
        <w:t>Двадцать</w:t>
      </w:r>
      <w:r w:rsidRPr="00712DFF">
        <w:t xml:space="preserve">) процентов номинальной стоимости Облигации – </w:t>
      </w:r>
      <w:r w:rsidR="00E01CBF">
        <w:t>13 мая 2026</w:t>
      </w:r>
      <w:r w:rsidRPr="00712DFF">
        <w:t xml:space="preserve"> года;</w:t>
      </w:r>
      <w:r w:rsidRPr="00712DFF">
        <w:rPr>
          <w:rFonts w:ascii="Arial CYR" w:hAnsi="Arial CYR" w:cs="Arial CYR"/>
          <w:sz w:val="20"/>
          <w:szCs w:val="20"/>
        </w:rPr>
        <w:t xml:space="preserve"> </w:t>
      </w:r>
    </w:p>
    <w:p w:rsidR="007A334B" w:rsidRPr="00A81387" w:rsidRDefault="007A334B" w:rsidP="007A334B">
      <w:pPr>
        <w:pStyle w:val="20"/>
        <w:widowControl/>
        <w:ind w:firstLine="540"/>
        <w:rPr>
          <w:sz w:val="24"/>
          <w:szCs w:val="24"/>
        </w:rPr>
      </w:pPr>
      <w:r w:rsidRPr="00712DFF">
        <w:rPr>
          <w:sz w:val="24"/>
          <w:szCs w:val="24"/>
        </w:rPr>
        <w:t xml:space="preserve">Дата погашения Облигаций – </w:t>
      </w:r>
      <w:r w:rsidR="00E01CBF" w:rsidRPr="00E01CBF">
        <w:rPr>
          <w:sz w:val="24"/>
          <w:szCs w:val="24"/>
        </w:rPr>
        <w:t xml:space="preserve">13 мая 2026 </w:t>
      </w:r>
      <w:r w:rsidR="00D42A55" w:rsidRPr="00712DFF">
        <w:rPr>
          <w:sz w:val="24"/>
          <w:szCs w:val="24"/>
        </w:rPr>
        <w:t>года</w:t>
      </w:r>
      <w:r w:rsidRPr="00712DFF">
        <w:rPr>
          <w:sz w:val="24"/>
          <w:szCs w:val="24"/>
        </w:rPr>
        <w:t>.</w:t>
      </w:r>
      <w:r w:rsidRPr="00A81387">
        <w:rPr>
          <w:sz w:val="24"/>
          <w:szCs w:val="24"/>
        </w:rPr>
        <w:t xml:space="preserve"> </w:t>
      </w:r>
    </w:p>
    <w:p w:rsidR="007A334B" w:rsidRDefault="007A334B" w:rsidP="007A334B">
      <w:pPr>
        <w:snapToGrid w:val="0"/>
        <w:ind w:firstLine="540"/>
        <w:jc w:val="both"/>
      </w:pPr>
      <w:r w:rsidRPr="00F267F2">
        <w:t xml:space="preserve">В дату погашения Облигаций их владельцам и </w:t>
      </w:r>
      <w:r w:rsidR="00966E90" w:rsidRPr="00C67ABA">
        <w:t>ины</w:t>
      </w:r>
      <w:r w:rsidR="00966E90" w:rsidRPr="00F267F2">
        <w:t xml:space="preserve">м лицам, осуществляющим в соответствии с федеральными законами права по Облигациям, </w:t>
      </w:r>
      <w:r w:rsidRPr="00F267F2">
        <w:t>выплачива</w:t>
      </w:r>
      <w:r w:rsidR="009D4551" w:rsidRPr="00F267F2">
        <w:t>е</w:t>
      </w:r>
      <w:r w:rsidRPr="00F267F2">
        <w:t xml:space="preserve">тся </w:t>
      </w:r>
      <w:r w:rsidR="002A2F44" w:rsidRPr="00F267F2">
        <w:t xml:space="preserve">последняя </w:t>
      </w:r>
      <w:r w:rsidRPr="00F267F2">
        <w:t>непогашенная часть номинальной стоимости Облигаций и купонный доход за последний купонный период.</w:t>
      </w:r>
      <w:r>
        <w:t xml:space="preserve"> </w:t>
      </w:r>
    </w:p>
    <w:p w:rsidR="00341059" w:rsidRPr="00341059" w:rsidRDefault="00341059" w:rsidP="00341059">
      <w:pPr>
        <w:snapToGrid w:val="0"/>
        <w:ind w:firstLine="540"/>
        <w:jc w:val="both"/>
      </w:pPr>
      <w:r w:rsidRPr="00341059">
        <w:t>Амортизационные части по неразмещенным Облигациям или по Облигациям, находящимся на счёте</w:t>
      </w:r>
      <w:r w:rsidR="00F267F2">
        <w:t xml:space="preserve"> депо</w:t>
      </w:r>
      <w:r w:rsidRPr="00341059">
        <w:t xml:space="preserve"> Эмитента в Уполномоченном депозитарии, предназначенном для учета прав на Облигации Эмитента,</w:t>
      </w:r>
      <w:r>
        <w:t xml:space="preserve"> </w:t>
      </w:r>
      <w:r w:rsidRPr="00341059">
        <w:t>не выплачиваются.</w:t>
      </w:r>
    </w:p>
    <w:p w:rsidR="007A334B" w:rsidRDefault="007A334B" w:rsidP="007A334B">
      <w:pPr>
        <w:snapToGrid w:val="0"/>
        <w:ind w:firstLine="540"/>
        <w:jc w:val="both"/>
      </w:pPr>
      <w:r>
        <w:t>15. Порядок погашения облигаций и выплаты дохода</w:t>
      </w:r>
    </w:p>
    <w:p w:rsidR="000D68DA" w:rsidRDefault="00673B75" w:rsidP="001A23ED">
      <w:pPr>
        <w:snapToGrid w:val="0"/>
        <w:ind w:firstLine="540"/>
        <w:jc w:val="both"/>
      </w:pPr>
      <w:r w:rsidRPr="00673B75">
        <w:t xml:space="preserve">Выплаты при погашении Облигаций и </w:t>
      </w:r>
      <w:r w:rsidR="005A0469">
        <w:t xml:space="preserve">выплаты </w:t>
      </w:r>
      <w:r w:rsidRPr="00673B75">
        <w:t xml:space="preserve">купонного дохода по ним (далее – выплаты по Облигациям) </w:t>
      </w:r>
      <w:r w:rsidR="005A0469">
        <w:t>производя</w:t>
      </w:r>
      <w:r w:rsidR="007A334B">
        <w:t>тся в рублях Российской Федерации в безналичном порядке.</w:t>
      </w:r>
    </w:p>
    <w:p w:rsidR="001A23ED" w:rsidRPr="001A23ED" w:rsidRDefault="001A23ED" w:rsidP="001A23ED">
      <w:pPr>
        <w:snapToGrid w:val="0"/>
        <w:ind w:firstLine="540"/>
        <w:jc w:val="both"/>
      </w:pPr>
      <w:r w:rsidRPr="001A23ED">
        <w:t xml:space="preserve">Владельцы и иные лица, осуществляющие в соответствии с федеральными законами права по Облигациям, получают </w:t>
      </w:r>
      <w:r w:rsidR="009D4551">
        <w:t>выплаты по Облигациям</w:t>
      </w:r>
      <w:r w:rsidRPr="001A23ED">
        <w:t xml:space="preserve"> в денежной форме через </w:t>
      </w:r>
      <w:r w:rsidR="00BB0845">
        <w:t>Д</w:t>
      </w:r>
      <w:r w:rsidRPr="001A23ED">
        <w:t xml:space="preserve">епозитарий, осуществляющий учет прав на </w:t>
      </w:r>
      <w:r w:rsidR="000D68DA">
        <w:t>Облигации</w:t>
      </w:r>
      <w:r w:rsidRPr="001A23ED">
        <w:t xml:space="preserve">, депонентами которого они являются. Депозитарный договор между </w:t>
      </w:r>
      <w:r w:rsidR="00BB0845">
        <w:t>Д</w:t>
      </w:r>
      <w:r w:rsidRPr="001A23ED">
        <w:t xml:space="preserve">епозитарием, осуществляющим учет прав на </w:t>
      </w:r>
      <w:r w:rsidR="000D68DA">
        <w:t>Облигации</w:t>
      </w:r>
      <w:r w:rsidRPr="001A23ED">
        <w:t xml:space="preserve">, и депонентом должен содержать порядок передачи депоненту выплат по </w:t>
      </w:r>
      <w:r w:rsidR="000D68DA">
        <w:t>Облигациям</w:t>
      </w:r>
      <w:r w:rsidRPr="001A23ED">
        <w:t>.</w:t>
      </w:r>
    </w:p>
    <w:p w:rsidR="000B5587" w:rsidRDefault="001A23ED" w:rsidP="000B5587">
      <w:pPr>
        <w:snapToGrid w:val="0"/>
        <w:ind w:firstLine="540"/>
        <w:jc w:val="both"/>
      </w:pPr>
      <w:r w:rsidRPr="001A23ED">
        <w:t xml:space="preserve">Эмитент исполняет обязанность по осуществлению выплат по </w:t>
      </w:r>
      <w:r w:rsidR="00297AB5">
        <w:t>О</w:t>
      </w:r>
      <w:r w:rsidR="00EF1F5F">
        <w:t>блигациям</w:t>
      </w:r>
      <w:r w:rsidRPr="001A23ED">
        <w:t xml:space="preserve"> путем перечисления денежных средств Уполномоченному депозитарию. Указанная обязанность считается исполненной </w:t>
      </w:r>
      <w:r w:rsidR="00EF1F5F">
        <w:t>Э</w:t>
      </w:r>
      <w:r w:rsidRPr="001A23ED">
        <w:t xml:space="preserve">митентом с даты поступления денежных средств на </w:t>
      </w:r>
      <w:r w:rsidR="000B5587" w:rsidRPr="00C14C20">
        <w:t>счет Уполномоченного депозитария.</w:t>
      </w:r>
    </w:p>
    <w:p w:rsidR="00673B75" w:rsidRPr="00673B75" w:rsidRDefault="00673B75" w:rsidP="00673B75">
      <w:pPr>
        <w:snapToGrid w:val="0"/>
        <w:ind w:firstLine="540"/>
        <w:jc w:val="both"/>
      </w:pPr>
      <w:r w:rsidRPr="00673B75">
        <w:t>Выплаты по Облигациям осуществля</w:t>
      </w:r>
      <w:r w:rsidR="00967A16">
        <w:t>ю</w:t>
      </w:r>
      <w:r w:rsidRPr="00673B75">
        <w:t>тся в соответствии с порядком, установленным требованиями действующего законодательства Российской Федерации.</w:t>
      </w:r>
    </w:p>
    <w:p w:rsidR="00EF1F5F" w:rsidRPr="00EF1F5F" w:rsidRDefault="00EF1F5F" w:rsidP="00EF1F5F">
      <w:pPr>
        <w:snapToGrid w:val="0"/>
        <w:ind w:firstLine="540"/>
        <w:jc w:val="both"/>
      </w:pPr>
      <w:r w:rsidRPr="00EF1F5F">
        <w:t xml:space="preserve">Передача выплат по Облигациям осуществляется </w:t>
      </w:r>
      <w:r>
        <w:t>Д</w:t>
      </w:r>
      <w:r w:rsidRPr="00EF1F5F">
        <w:t xml:space="preserve">епозитарием лицу, являвшемуся его депонентом: </w:t>
      </w:r>
    </w:p>
    <w:p w:rsidR="00EF1F5F" w:rsidRPr="00EF1F5F" w:rsidRDefault="00EF1F5F" w:rsidP="00EF1F5F">
      <w:pPr>
        <w:snapToGrid w:val="0"/>
        <w:ind w:firstLine="540"/>
        <w:jc w:val="both"/>
      </w:pPr>
      <w:r w:rsidRPr="00EF1F5F">
        <w:t xml:space="preserve">1) на конец операционного дня, предшествующего дате, которая определена в соответствии с документом, удостоверяющим права, закрепленные </w:t>
      </w:r>
      <w:r w:rsidR="00611D93">
        <w:t>Облигациями</w:t>
      </w:r>
      <w:r w:rsidRPr="00EF1F5F">
        <w:t xml:space="preserve">, и на которую обязанность по осуществлению выплат по </w:t>
      </w:r>
      <w:r w:rsidR="00611D93">
        <w:t>Облигациям</w:t>
      </w:r>
      <w:r w:rsidRPr="00EF1F5F">
        <w:t xml:space="preserve"> подлежит исполнению; </w:t>
      </w:r>
    </w:p>
    <w:p w:rsidR="00EF1F5F" w:rsidRPr="00EF1F5F" w:rsidRDefault="00EF1F5F" w:rsidP="00EF1F5F">
      <w:pPr>
        <w:snapToGrid w:val="0"/>
        <w:ind w:firstLine="540"/>
        <w:jc w:val="both"/>
      </w:pPr>
      <w:r w:rsidRPr="00EF1F5F">
        <w:t xml:space="preserve">2) на конец операционного дня, следующего за датой, на которую </w:t>
      </w:r>
      <w:r>
        <w:t>Уполномоченным депозитарием</w:t>
      </w:r>
      <w:r w:rsidRPr="00EF1F5F">
        <w:t xml:space="preserve"> в соответствии с действующим законодательством раскрыта информация о получении </w:t>
      </w:r>
      <w:r>
        <w:t>Уполномоченным депозитарием</w:t>
      </w:r>
      <w:r w:rsidRPr="00EF1F5F">
        <w:t xml:space="preserve"> подлежащих передаче выплат по </w:t>
      </w:r>
      <w:r w:rsidR="00611D93">
        <w:t>Облигациям</w:t>
      </w:r>
      <w:r w:rsidRPr="00EF1F5F">
        <w:t xml:space="preserve"> в случае, если обязанность по осуществлению последней выплаты по </w:t>
      </w:r>
      <w:r w:rsidR="00611D93">
        <w:t>Облигациям</w:t>
      </w:r>
      <w:r w:rsidRPr="00EF1F5F">
        <w:t xml:space="preserve"> в установленный срок Эмитентом не исполнена или исполнена ненадлежащим образом. </w:t>
      </w:r>
    </w:p>
    <w:p w:rsidR="00EF1F5F" w:rsidRPr="00EF1F5F" w:rsidRDefault="00EF1F5F" w:rsidP="00EF1F5F">
      <w:pPr>
        <w:snapToGrid w:val="0"/>
        <w:ind w:firstLine="540"/>
        <w:jc w:val="both"/>
      </w:pPr>
      <w:r w:rsidRPr="00EF1F5F">
        <w:lastRenderedPageBreak/>
        <w:t xml:space="preserve">Депозитарий передает своим депонентам выплаты по </w:t>
      </w:r>
      <w:r w:rsidR="00611D93">
        <w:t>Облигациям</w:t>
      </w:r>
      <w:r w:rsidRPr="00EF1F5F">
        <w:t xml:space="preserve">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7A334B" w:rsidRDefault="007A334B" w:rsidP="007A334B">
      <w:pPr>
        <w:snapToGrid w:val="0"/>
        <w:ind w:firstLine="540"/>
        <w:jc w:val="both"/>
      </w:pPr>
      <w:r>
        <w:t>Облигации погашаются по непогашенной части номинальной стоимости. При погашении Облигаций выплачивается также купонный доход за последний купонный период.</w:t>
      </w:r>
    </w:p>
    <w:p w:rsidR="00966E90" w:rsidRPr="00966E90" w:rsidRDefault="00966E90" w:rsidP="007A334B">
      <w:pPr>
        <w:snapToGrid w:val="0"/>
        <w:ind w:firstLine="540"/>
        <w:jc w:val="both"/>
      </w:pPr>
      <w:r w:rsidRPr="00966E90">
        <w:t>Если Дата выплаты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выплата надлежащей суммы производится в первый рабочий день, следующий за нерабочим праздничным или выходным днём.</w:t>
      </w:r>
    </w:p>
    <w:p w:rsidR="00966E90" w:rsidRDefault="00966E90" w:rsidP="007A334B">
      <w:pPr>
        <w:snapToGrid w:val="0"/>
        <w:ind w:firstLine="540"/>
        <w:jc w:val="both"/>
      </w:pPr>
      <w:r w:rsidRPr="00966E90">
        <w:t xml:space="preserve">Владельцы и </w:t>
      </w:r>
      <w:r w:rsidRPr="001A23ED">
        <w:t xml:space="preserve">иные лица, осуществляющие в соответствии с федеральными законами права по Облигациям, </w:t>
      </w:r>
      <w:r w:rsidRPr="00966E90">
        <w:t>не имеют права требовать начисления процентов или какой-либо иной компенсации за такую задержку в платеже.</w:t>
      </w:r>
    </w:p>
    <w:p w:rsidR="007A334B" w:rsidRDefault="007A334B" w:rsidP="007A334B">
      <w:pPr>
        <w:snapToGrid w:val="0"/>
        <w:ind w:firstLine="540"/>
        <w:jc w:val="both"/>
      </w:pPr>
      <w:r>
        <w:t xml:space="preserve">16. Списание Облигаций со счетов депо при погашении производится после исполнения Эмитентом всех обязательств перед владельцами Облигаций по выплате купонного дохода и номинальной стоимости Облигаций (после выплаты Эмитентом последней амортизационной части номинальной стоимости Облигаций, а также купонного дохода за </w:t>
      </w:r>
      <w:r w:rsidR="00A44566">
        <w:t>все</w:t>
      </w:r>
      <w:r>
        <w:t xml:space="preserve"> купонны</w:t>
      </w:r>
      <w:r w:rsidR="00A44566">
        <w:t>е</w:t>
      </w:r>
      <w:r>
        <w:t xml:space="preserve"> период</w:t>
      </w:r>
      <w:r w:rsidR="00A44566">
        <w:t>ы</w:t>
      </w:r>
      <w:r>
        <w:t>).</w:t>
      </w:r>
    </w:p>
    <w:p w:rsidR="007A334B" w:rsidRDefault="007A334B" w:rsidP="007A334B">
      <w:pPr>
        <w:snapToGrid w:val="0"/>
        <w:ind w:firstLine="540"/>
        <w:jc w:val="both"/>
      </w:pPr>
      <w:r>
        <w:t>Снятие Сертификата с хранения производится после списания всех Облигаций со счетов в Уполномоченном депозитарии.</w:t>
      </w:r>
    </w:p>
    <w:p w:rsidR="00A27E49" w:rsidRDefault="007A334B" w:rsidP="002F74D5">
      <w:pPr>
        <w:ind w:firstLine="708"/>
        <w:jc w:val="both"/>
      </w:pPr>
      <w:r>
        <w:t xml:space="preserve">17. </w:t>
      </w:r>
      <w:r w:rsidR="00A27E49">
        <w:t xml:space="preserve">В течение периода обращения Облигаций Эмитент может осуществлять выкуп Облигаций, в том числе выкуп Облигаций с возможностью их последующего обращения. Выкуп проводится </w:t>
      </w:r>
      <w:r w:rsidR="008F7688">
        <w:t>Генеральн</w:t>
      </w:r>
      <w:r w:rsidR="00A27E49">
        <w:t>ым агентом по поручению и за счет Эмитента, либо сами</w:t>
      </w:r>
      <w:r w:rsidR="002F74D5">
        <w:t>м</w:t>
      </w:r>
      <w:r w:rsidR="00A27E49">
        <w:t xml:space="preserve"> Эмитентом.</w:t>
      </w:r>
    </w:p>
    <w:p w:rsidR="00CF6AFB" w:rsidRPr="00CF6AFB" w:rsidRDefault="00CF6AFB" w:rsidP="00F566D6">
      <w:pPr>
        <w:snapToGrid w:val="0"/>
        <w:ind w:firstLine="540"/>
        <w:jc w:val="both"/>
      </w:pPr>
      <w:r w:rsidRPr="00872319">
        <w:t>Выкуп Облигаций осуществляется Эмитентом по цене, определенной с учетом рыночной цены и объемов предложения и спроса на Облигации (в том числе в ходе проведения аукциона по выкупу Облигаций</w:t>
      </w:r>
      <w:r w:rsidR="003057FE" w:rsidRPr="00872319">
        <w:t>)</w:t>
      </w:r>
      <w:r w:rsidRPr="00872319">
        <w:t xml:space="preserve">, и в соответствии с параметрами, установленными в законах </w:t>
      </w:r>
      <w:r w:rsidR="003057FE" w:rsidRPr="00872319">
        <w:t xml:space="preserve">Республики Саха (Якутия) </w:t>
      </w:r>
      <w:r w:rsidRPr="00872319">
        <w:t xml:space="preserve">о бюджете </w:t>
      </w:r>
      <w:r w:rsidR="003057FE" w:rsidRPr="00872319">
        <w:t xml:space="preserve">Республики Саха (Якутия) </w:t>
      </w:r>
      <w:r w:rsidRPr="00872319">
        <w:t xml:space="preserve">на соответствующий финансовый год и на плановый период, за счет средств бюджета </w:t>
      </w:r>
      <w:r w:rsidR="003057FE" w:rsidRPr="00872319">
        <w:t>Республики Саха (Якутия)</w:t>
      </w:r>
      <w:r w:rsidRPr="00872319">
        <w:t xml:space="preserve">. Рыночная стоимость Облигаций определяется в порядке, установленном </w:t>
      </w:r>
      <w:r w:rsidR="003057FE" w:rsidRPr="00872319">
        <w:t>законодательством</w:t>
      </w:r>
      <w:r w:rsidRPr="00872319">
        <w:t xml:space="preserve"> Российской Федерации.</w:t>
      </w:r>
      <w:r w:rsidR="00CE3A83">
        <w:t xml:space="preserve"> </w:t>
      </w:r>
      <w:r w:rsidR="00CE3A83" w:rsidRPr="00CE3A83">
        <w:t xml:space="preserve">При этом дополнительно выплачивается накопленный купонный доход, рассчитанный на дату выкупа Облигаций по формуле, указанной в п. </w:t>
      </w:r>
      <w:r w:rsidR="00CE3A83">
        <w:t>13</w:t>
      </w:r>
      <w:r w:rsidR="00CE3A83" w:rsidRPr="00CE3A83">
        <w:t xml:space="preserve"> настоящего Решения.</w:t>
      </w:r>
    </w:p>
    <w:p w:rsidR="00CE3A83" w:rsidRPr="00F566D6" w:rsidRDefault="00CE3A83" w:rsidP="00F566D6">
      <w:pPr>
        <w:snapToGrid w:val="0"/>
        <w:ind w:firstLine="540"/>
        <w:jc w:val="both"/>
      </w:pPr>
      <w:r w:rsidRPr="00F566D6">
        <w:t xml:space="preserve">Выкуп может осуществляться путем совершения сделок купли-продажи между Эмитентом в лице </w:t>
      </w:r>
      <w:r w:rsidR="008F7688">
        <w:t>Генеральн</w:t>
      </w:r>
      <w:r w:rsidRPr="00F566D6">
        <w:t xml:space="preserve">ого агента, действующего по поручению и за счет Эмитента, и владельцами Облигаций на вторичных торгах или путем проведения аукциона по выкупу Облигаций </w:t>
      </w:r>
      <w:r w:rsidR="00341059">
        <w:t>с использованием системы торгов</w:t>
      </w:r>
      <w:r w:rsidRPr="00F566D6">
        <w:t xml:space="preserve"> Организатора торговли. </w:t>
      </w:r>
    </w:p>
    <w:p w:rsidR="00CE3A83" w:rsidRPr="00F566D6" w:rsidRDefault="00CE3A83" w:rsidP="00F566D6">
      <w:pPr>
        <w:snapToGrid w:val="0"/>
        <w:ind w:firstLine="540"/>
        <w:jc w:val="both"/>
      </w:pPr>
      <w:r w:rsidRPr="00F566D6">
        <w:t xml:space="preserve">1) Выкуп Облигаций на вторичных торгах может осуществляться как </w:t>
      </w:r>
      <w:r w:rsidR="00341059">
        <w:t>с использованием системы торгов</w:t>
      </w:r>
      <w:r w:rsidRPr="00F566D6">
        <w:t xml:space="preserve"> Организатора торговли, так и вне Организатора торговли. Эмитент уведомляет </w:t>
      </w:r>
      <w:r w:rsidR="008F7688">
        <w:t>Генеральн</w:t>
      </w:r>
      <w:r w:rsidRPr="00F566D6">
        <w:t xml:space="preserve">ого агента о выкупе Облигаций, в том числе о дате выкупа, установленной цене (порядке установления цены) выкупа, количестве Облигаций, предложенных к выкупу, порядке выкупа Облигаций. </w:t>
      </w:r>
      <w:r w:rsidR="008F7688">
        <w:t>Генеральн</w:t>
      </w:r>
      <w:r w:rsidRPr="00F566D6">
        <w:t>ый агент публикует указанную информацию на своем сайте в сети Интернет.</w:t>
      </w:r>
    </w:p>
    <w:p w:rsidR="00CE3A83" w:rsidRPr="00F566D6" w:rsidRDefault="00CE3A83" w:rsidP="00F566D6">
      <w:pPr>
        <w:snapToGrid w:val="0"/>
        <w:ind w:firstLine="540"/>
        <w:jc w:val="both"/>
      </w:pPr>
      <w:r w:rsidRPr="00F566D6">
        <w:t xml:space="preserve">2) При проведении аукциона по выкупу Облигаций </w:t>
      </w:r>
      <w:r w:rsidR="00341059">
        <w:t>с использованием системы торгов</w:t>
      </w:r>
      <w:r w:rsidRPr="00F566D6">
        <w:t xml:space="preserve"> Организатора торговли Эмитент в сроки, установленные в соответствии с Правилами торгов </w:t>
      </w:r>
      <w:r w:rsidR="00341059">
        <w:t>Московской Биржи</w:t>
      </w:r>
      <w:r w:rsidRPr="00F566D6">
        <w:t xml:space="preserve">, письменно извещает Организатора торговли и </w:t>
      </w:r>
      <w:r w:rsidR="008F7688">
        <w:t>Генеральн</w:t>
      </w:r>
      <w:r w:rsidRPr="00F566D6">
        <w:t xml:space="preserve">ого агента об особенностях проведения аукциона по выкупу Облигаций с приложением документа, определяющего порядок и условия выкупа Облигаций. Аукцион по выкупу Облигаций проводится в соответствии с Правилами торгов </w:t>
      </w:r>
      <w:r w:rsidR="00341059">
        <w:t>Московской Биржи</w:t>
      </w:r>
      <w:r w:rsidRPr="00F566D6">
        <w:t xml:space="preserve">. При проведении аукциона по выкупу Облигаций предметом торгов является цена выкупа Облигаций в процентах к непогашенной части номинальной стоимости Облигаций. </w:t>
      </w:r>
    </w:p>
    <w:p w:rsidR="00CE3A83" w:rsidRPr="00F566D6" w:rsidRDefault="00CE3A83" w:rsidP="00F566D6">
      <w:pPr>
        <w:snapToGrid w:val="0"/>
        <w:ind w:firstLine="540"/>
        <w:jc w:val="both"/>
      </w:pPr>
      <w:r w:rsidRPr="00F566D6">
        <w:t>Возможно неоднократное принятие Эмитентом решений о выкупе Облигаций.</w:t>
      </w:r>
    </w:p>
    <w:p w:rsidR="00F566D6" w:rsidRPr="00F566D6" w:rsidRDefault="00CF6AFB" w:rsidP="00F566D6">
      <w:pPr>
        <w:snapToGrid w:val="0"/>
        <w:ind w:firstLine="540"/>
        <w:jc w:val="both"/>
      </w:pPr>
      <w:r w:rsidRPr="00CF6AFB">
        <w:lastRenderedPageBreak/>
        <w:t xml:space="preserve">Выкупленные Эмитентом Облигации могут быть выпущены в последующее обращение до срока их погашения по цене, определенной с учетом рыночной цены и объемов предложения и спроса на Облигации и в соответствии с параметрами, установленными в законах </w:t>
      </w:r>
      <w:r>
        <w:t>Республики Саха (Якутия)</w:t>
      </w:r>
      <w:r w:rsidRPr="00CF6AFB">
        <w:t xml:space="preserve"> о бюджете </w:t>
      </w:r>
      <w:r>
        <w:t>Республики Саха (Якутия)</w:t>
      </w:r>
      <w:r w:rsidRPr="00CF6AFB">
        <w:t xml:space="preserve"> на соответствующий финансовый год и на плановый период</w:t>
      </w:r>
      <w:r>
        <w:t>.</w:t>
      </w:r>
      <w:r w:rsidR="00F566D6" w:rsidRPr="00F566D6">
        <w:t xml:space="preserve"> Рыночная стоимость Облигаций определяется в порядке, установленном действующим законодательством Российской Федерации.</w:t>
      </w:r>
    </w:p>
    <w:p w:rsidR="00F566D6" w:rsidRPr="00F566D6" w:rsidRDefault="00F566D6" w:rsidP="00F566D6">
      <w:pPr>
        <w:snapToGrid w:val="0"/>
        <w:ind w:firstLine="540"/>
        <w:jc w:val="both"/>
      </w:pPr>
      <w:r w:rsidRPr="00F566D6">
        <w:t xml:space="preserve">Выпуск Облигаций в последующее обращение может осуществляться путем совершения сделок купли-продажи между Эмитентом в лице </w:t>
      </w:r>
      <w:r w:rsidR="008F7688">
        <w:t>Генеральн</w:t>
      </w:r>
      <w:r w:rsidRPr="00F566D6">
        <w:t xml:space="preserve">ого агента, действующего по поручению и за счет Эмитента, и покупателями Облигаций на вторичных торгах или путем проведения аукциона по продаже Облигаций </w:t>
      </w:r>
      <w:r w:rsidR="00341059">
        <w:t>с использованием системы торгов</w:t>
      </w:r>
      <w:r w:rsidRPr="00F566D6">
        <w:t xml:space="preserve"> Организатора торговли. </w:t>
      </w:r>
    </w:p>
    <w:p w:rsidR="00F566D6" w:rsidRPr="00F566D6" w:rsidRDefault="00F566D6" w:rsidP="00F566D6">
      <w:pPr>
        <w:snapToGrid w:val="0"/>
        <w:ind w:firstLine="540"/>
        <w:jc w:val="both"/>
      </w:pPr>
      <w:r w:rsidRPr="00F566D6">
        <w:t xml:space="preserve">1) Продажа Облигаций на вторичных торгах может осуществляться как </w:t>
      </w:r>
      <w:r w:rsidR="00341059">
        <w:t>с использованием системы торгов</w:t>
      </w:r>
      <w:r w:rsidRPr="00F566D6">
        <w:t xml:space="preserve"> Организатора торговли, так и вне Организатора торговли. </w:t>
      </w:r>
    </w:p>
    <w:p w:rsidR="00F566D6" w:rsidRPr="00F566D6" w:rsidRDefault="00F566D6" w:rsidP="00F566D6">
      <w:pPr>
        <w:snapToGrid w:val="0"/>
        <w:ind w:firstLine="540"/>
        <w:jc w:val="both"/>
      </w:pPr>
      <w:r w:rsidRPr="00F566D6">
        <w:t xml:space="preserve">2) При проведении аукциона по продаже Облигаций </w:t>
      </w:r>
      <w:r w:rsidR="00341059">
        <w:t>с использованием системы торгов</w:t>
      </w:r>
      <w:r w:rsidRPr="00F566D6">
        <w:t xml:space="preserve"> Организатора торговли Эмитент в сроки, установленные в соответствии с Правилами торгов </w:t>
      </w:r>
      <w:r w:rsidR="00341059">
        <w:t>Московской Биржи</w:t>
      </w:r>
      <w:r w:rsidRPr="00F566D6">
        <w:t xml:space="preserve">, письменно извещает Организатора торговли и </w:t>
      </w:r>
      <w:r w:rsidR="008F7688">
        <w:t>Генеральн</w:t>
      </w:r>
      <w:r w:rsidRPr="00F566D6">
        <w:t xml:space="preserve">ого агента об особенностях проведения аукциона по продаже Облигаций с приложением документа, определяющего порядок и условия продажи Облигаций. Аукцион по продаже Облигаций проводится в соответствии с Правилами торгов </w:t>
      </w:r>
      <w:r w:rsidR="00341059">
        <w:t>Московской Биржи</w:t>
      </w:r>
      <w:r w:rsidRPr="00F566D6">
        <w:t>.</w:t>
      </w:r>
      <w:r w:rsidR="006C392C">
        <w:t xml:space="preserve"> </w:t>
      </w:r>
      <w:r w:rsidRPr="00F566D6">
        <w:t xml:space="preserve">При проведении аукциона по продаже Облигаций предметом торгов является цена продажи Облигации в процентах к непогашенной части номинальной стоимости Облигаций. </w:t>
      </w:r>
    </w:p>
    <w:p w:rsidR="007A334B" w:rsidRDefault="00C72BCC" w:rsidP="007A334B">
      <w:pPr>
        <w:snapToGrid w:val="0"/>
        <w:ind w:firstLine="540"/>
        <w:jc w:val="both"/>
      </w:pPr>
      <w:r>
        <w:t xml:space="preserve">18. </w:t>
      </w:r>
      <w:r w:rsidR="007A334B">
        <w:t>Налогообложение доходов от операций с Облигациями осуществляется в соответствии с действующим законодательством Российской Федерации.</w:t>
      </w:r>
    </w:p>
    <w:p w:rsidR="007A334B" w:rsidRDefault="007A334B" w:rsidP="007A334B">
      <w:pPr>
        <w:snapToGrid w:val="0"/>
        <w:ind w:firstLine="540"/>
        <w:jc w:val="both"/>
      </w:pPr>
      <w:r>
        <w:t>1</w:t>
      </w:r>
      <w:r w:rsidR="00C72BCC">
        <w:t>9</w:t>
      </w:r>
      <w:r>
        <w:t>. Вопросы эмиссии, обращения и погашения Облигаций, не урегулированные Генеральными условиями, Условиями эмиссии и настоящим Решением, регулируются Эмитентом в соответствии с действующим законодательством Российской Федерации.</w:t>
      </w:r>
    </w:p>
    <w:p w:rsidR="00AA11A6" w:rsidRPr="002F37DA" w:rsidRDefault="00C72BCC" w:rsidP="00AA11A6">
      <w:pPr>
        <w:snapToGrid w:val="0"/>
        <w:spacing w:after="120"/>
        <w:ind w:firstLine="540"/>
        <w:jc w:val="both"/>
      </w:pPr>
      <w:r w:rsidRPr="002F37DA">
        <w:t>20</w:t>
      </w:r>
      <w:r w:rsidR="007A334B" w:rsidRPr="002F37DA">
        <w:t xml:space="preserve">. В соответствии с </w:t>
      </w:r>
      <w:r w:rsidR="009C308D" w:rsidRPr="002F37DA">
        <w:rPr>
          <w:bCs/>
        </w:rPr>
        <w:t xml:space="preserve">Законом Республики Саха (Якутия) от </w:t>
      </w:r>
      <w:r w:rsidR="00FC4839" w:rsidRPr="002F37DA">
        <w:rPr>
          <w:bCs/>
        </w:rPr>
        <w:t>19</w:t>
      </w:r>
      <w:r w:rsidR="009C308D" w:rsidRPr="002F37DA">
        <w:rPr>
          <w:bCs/>
        </w:rPr>
        <w:t>.12.201</w:t>
      </w:r>
      <w:r w:rsidR="00FC4839" w:rsidRPr="002F37DA">
        <w:rPr>
          <w:bCs/>
        </w:rPr>
        <w:t>8</w:t>
      </w:r>
      <w:r w:rsidR="009C308D" w:rsidRPr="002F37DA">
        <w:rPr>
          <w:bCs/>
        </w:rPr>
        <w:t xml:space="preserve"> </w:t>
      </w:r>
      <w:r w:rsidR="00FC4839" w:rsidRPr="002F37DA">
        <w:rPr>
          <w:bCs/>
        </w:rPr>
        <w:t>2078</w:t>
      </w:r>
      <w:r w:rsidR="009C308D" w:rsidRPr="002F37DA">
        <w:rPr>
          <w:bCs/>
        </w:rPr>
        <w:t xml:space="preserve">-З № </w:t>
      </w:r>
      <w:r w:rsidR="00FC4839" w:rsidRPr="002F37DA">
        <w:rPr>
          <w:bCs/>
        </w:rPr>
        <w:t>47</w:t>
      </w:r>
      <w:r w:rsidR="009C308D" w:rsidRPr="002F37DA">
        <w:rPr>
          <w:bCs/>
        </w:rPr>
        <w:t>-V</w:t>
      </w:r>
      <w:r w:rsidR="00FC4839" w:rsidRPr="002F37DA">
        <w:rPr>
          <w:bCs/>
        </w:rPr>
        <w:t>I</w:t>
      </w:r>
      <w:r w:rsidR="009C308D" w:rsidRPr="002F37DA">
        <w:rPr>
          <w:bCs/>
        </w:rPr>
        <w:t xml:space="preserve"> «О государственном бюджете Республики Саха (Якутия) на 201</w:t>
      </w:r>
      <w:r w:rsidR="00FC4839" w:rsidRPr="002F37DA">
        <w:rPr>
          <w:bCs/>
        </w:rPr>
        <w:t>9</w:t>
      </w:r>
      <w:r w:rsidR="009C308D" w:rsidRPr="002F37DA">
        <w:rPr>
          <w:bCs/>
        </w:rPr>
        <w:t xml:space="preserve"> год и на плановый период 20</w:t>
      </w:r>
      <w:r w:rsidR="00FC4839" w:rsidRPr="002F37DA">
        <w:rPr>
          <w:bCs/>
        </w:rPr>
        <w:t>20</w:t>
      </w:r>
      <w:r w:rsidR="009C308D" w:rsidRPr="002F37DA">
        <w:rPr>
          <w:bCs/>
        </w:rPr>
        <w:t xml:space="preserve"> и 202</w:t>
      </w:r>
      <w:r w:rsidR="00FC4839" w:rsidRPr="002F37DA">
        <w:rPr>
          <w:bCs/>
        </w:rPr>
        <w:t>1</w:t>
      </w:r>
      <w:r w:rsidR="009C308D" w:rsidRPr="002F37DA">
        <w:rPr>
          <w:bCs/>
        </w:rPr>
        <w:t xml:space="preserve"> годов»</w:t>
      </w:r>
      <w:r w:rsidR="0027582E" w:rsidRPr="002F37DA">
        <w:t xml:space="preserve"> </w:t>
      </w:r>
      <w:r w:rsidR="00AA11A6" w:rsidRPr="002F37DA">
        <w:t>установлены следующие параметры государственного бюджета Р</w:t>
      </w:r>
      <w:r w:rsidR="008B4E6E" w:rsidRPr="002F37DA">
        <w:t>еспублики Саха (Якутия)  на 201</w:t>
      </w:r>
      <w:r w:rsidR="00FC4839" w:rsidRPr="002F37DA">
        <w:t>9</w:t>
      </w:r>
      <w:r w:rsidR="00AA11A6" w:rsidRPr="002F37DA">
        <w:t xml:space="preserve"> год:</w:t>
      </w:r>
    </w:p>
    <w:p w:rsidR="00176F36" w:rsidRPr="002F37DA" w:rsidRDefault="00176F36" w:rsidP="00176F36">
      <w:pPr>
        <w:autoSpaceDE w:val="0"/>
        <w:autoSpaceDN w:val="0"/>
        <w:adjustRightInd w:val="0"/>
        <w:ind w:firstLine="540"/>
        <w:jc w:val="both"/>
      </w:pPr>
      <w:r w:rsidRPr="002F37DA">
        <w:t xml:space="preserve">общий объем доходов бюджета </w:t>
      </w:r>
      <w:r w:rsidR="00FB52C5" w:rsidRPr="002F37DA">
        <w:t>–</w:t>
      </w:r>
      <w:r w:rsidRPr="002F37DA">
        <w:t xml:space="preserve"> </w:t>
      </w:r>
      <w:r w:rsidR="00046FDD" w:rsidRPr="002F37DA">
        <w:t> </w:t>
      </w:r>
      <w:r w:rsidR="00CF1648" w:rsidRPr="002F37DA">
        <w:t>203 849 065</w:t>
      </w:r>
      <w:r w:rsidR="00046FDD" w:rsidRPr="002F37DA">
        <w:t xml:space="preserve"> </w:t>
      </w:r>
      <w:r w:rsidR="00E55880" w:rsidRPr="002F37DA">
        <w:t>тыс. рублей</w:t>
      </w:r>
      <w:r w:rsidRPr="002F37DA">
        <w:t>;</w:t>
      </w:r>
    </w:p>
    <w:p w:rsidR="00176F36" w:rsidRPr="002F37DA" w:rsidRDefault="00176F36" w:rsidP="00176F36">
      <w:pPr>
        <w:autoSpaceDE w:val="0"/>
        <w:autoSpaceDN w:val="0"/>
        <w:adjustRightInd w:val="0"/>
        <w:ind w:firstLine="540"/>
        <w:jc w:val="both"/>
      </w:pPr>
      <w:r w:rsidRPr="002F37DA">
        <w:t xml:space="preserve">общий объем расходов </w:t>
      </w:r>
      <w:r w:rsidR="001A4ABA" w:rsidRPr="002F37DA">
        <w:t>–</w:t>
      </w:r>
      <w:r w:rsidRPr="002F37DA">
        <w:t xml:space="preserve"> </w:t>
      </w:r>
      <w:r w:rsidR="00CF1648" w:rsidRPr="002F37DA">
        <w:t xml:space="preserve">213 837 229 </w:t>
      </w:r>
      <w:r w:rsidR="009A2546" w:rsidRPr="002F37DA">
        <w:t>тыс. рублей</w:t>
      </w:r>
      <w:r w:rsidRPr="002F37DA">
        <w:t>;</w:t>
      </w:r>
    </w:p>
    <w:p w:rsidR="00176F36" w:rsidRPr="002F37DA" w:rsidRDefault="00176F36" w:rsidP="00176F36">
      <w:pPr>
        <w:autoSpaceDE w:val="0"/>
        <w:autoSpaceDN w:val="0"/>
        <w:adjustRightInd w:val="0"/>
        <w:ind w:firstLine="540"/>
        <w:jc w:val="both"/>
      </w:pPr>
      <w:r w:rsidRPr="002F37DA">
        <w:t xml:space="preserve">объем безвозмездных поступлений </w:t>
      </w:r>
      <w:r w:rsidR="001A4ABA" w:rsidRPr="002F37DA">
        <w:t>–</w:t>
      </w:r>
      <w:r w:rsidRPr="002F37DA">
        <w:t xml:space="preserve"> </w:t>
      </w:r>
      <w:r w:rsidR="00CF1648" w:rsidRPr="002F37DA">
        <w:t xml:space="preserve">76 752 614 </w:t>
      </w:r>
      <w:r w:rsidR="002E062A" w:rsidRPr="002F37DA">
        <w:t>тыс. рублей;</w:t>
      </w:r>
    </w:p>
    <w:p w:rsidR="00176F36" w:rsidRPr="002F37DA" w:rsidRDefault="00176F36" w:rsidP="00176F36">
      <w:pPr>
        <w:autoSpaceDE w:val="0"/>
        <w:autoSpaceDN w:val="0"/>
        <w:adjustRightInd w:val="0"/>
        <w:ind w:firstLine="540"/>
        <w:jc w:val="both"/>
      </w:pPr>
      <w:r w:rsidRPr="002F37DA">
        <w:t xml:space="preserve">дефицит государственного бюджета -  </w:t>
      </w:r>
      <w:r w:rsidR="00CF1648" w:rsidRPr="002F37DA">
        <w:t xml:space="preserve">9 988 164 </w:t>
      </w:r>
      <w:r w:rsidRPr="002F37DA">
        <w:t>тыс. рублей;</w:t>
      </w:r>
    </w:p>
    <w:p w:rsidR="00176F36" w:rsidRPr="002F37DA" w:rsidRDefault="00176F36" w:rsidP="006C3E28">
      <w:pPr>
        <w:autoSpaceDE w:val="0"/>
        <w:autoSpaceDN w:val="0"/>
        <w:adjustRightInd w:val="0"/>
        <w:ind w:firstLine="539"/>
        <w:jc w:val="both"/>
      </w:pPr>
      <w:r w:rsidRPr="002F37DA">
        <w:t xml:space="preserve">верхний предел государственного </w:t>
      </w:r>
      <w:r w:rsidR="00FB52C5" w:rsidRPr="002F37DA">
        <w:t xml:space="preserve">внутреннего </w:t>
      </w:r>
      <w:r w:rsidRPr="002F37DA">
        <w:t>долга Республики Саха (Якутия) на 01 января 20</w:t>
      </w:r>
      <w:r w:rsidR="00FC4839" w:rsidRPr="002F37DA">
        <w:t>20</w:t>
      </w:r>
      <w:r w:rsidRPr="002F37DA">
        <w:t xml:space="preserve"> года </w:t>
      </w:r>
      <w:r w:rsidR="001A4ABA" w:rsidRPr="002F37DA">
        <w:t>–</w:t>
      </w:r>
      <w:r w:rsidRPr="002F37DA">
        <w:t xml:space="preserve"> </w:t>
      </w:r>
      <w:r w:rsidR="00CF1648" w:rsidRPr="002F37DA">
        <w:t xml:space="preserve">51 594 420 </w:t>
      </w:r>
      <w:r w:rsidR="00540D6D" w:rsidRPr="002F37DA">
        <w:t xml:space="preserve">тыс. рублей, в том числе верхний предел долга по государственным гарантиям </w:t>
      </w:r>
      <w:r w:rsidR="00FC4839" w:rsidRPr="002F37DA">
        <w:t xml:space="preserve">– </w:t>
      </w:r>
      <w:r w:rsidR="00CF1648" w:rsidRPr="002F37DA">
        <w:t xml:space="preserve">11 503 708 </w:t>
      </w:r>
      <w:r w:rsidR="00540D6D" w:rsidRPr="002F37DA">
        <w:t>тыс. рублей</w:t>
      </w:r>
      <w:r w:rsidR="00C8502D" w:rsidRPr="002F37DA">
        <w:t>;</w:t>
      </w:r>
    </w:p>
    <w:p w:rsidR="006C3E28" w:rsidRPr="002F37DA" w:rsidRDefault="006C3E28" w:rsidP="006C3E28">
      <w:pPr>
        <w:autoSpaceDE w:val="0"/>
        <w:autoSpaceDN w:val="0"/>
        <w:adjustRightInd w:val="0"/>
        <w:ind w:firstLine="539"/>
        <w:jc w:val="both"/>
      </w:pPr>
      <w:r w:rsidRPr="002F37DA">
        <w:t xml:space="preserve">предельный объем государственного долга Республики Саха (Якутия) </w:t>
      </w:r>
      <w:r w:rsidR="00FC4839" w:rsidRPr="002F37DA">
        <w:t>в течение 2019</w:t>
      </w:r>
      <w:r w:rsidRPr="002F37DA">
        <w:t xml:space="preserve"> год</w:t>
      </w:r>
      <w:r w:rsidR="00FC4839" w:rsidRPr="002F37DA">
        <w:t>а</w:t>
      </w:r>
      <w:r w:rsidRPr="002F37DA">
        <w:t xml:space="preserve"> </w:t>
      </w:r>
      <w:r w:rsidR="001A4ABA" w:rsidRPr="002F37DA">
        <w:t>–</w:t>
      </w:r>
      <w:r w:rsidRPr="002F37DA">
        <w:t xml:space="preserve"> </w:t>
      </w:r>
      <w:r w:rsidR="00CF1648" w:rsidRPr="002F37DA">
        <w:t xml:space="preserve">62 581 423 </w:t>
      </w:r>
      <w:r w:rsidR="00C8502D" w:rsidRPr="002F37DA">
        <w:t>тыс. рублей;</w:t>
      </w:r>
    </w:p>
    <w:p w:rsidR="006C3E28" w:rsidRPr="00540D6D" w:rsidRDefault="006C3E28" w:rsidP="003111E3">
      <w:pPr>
        <w:autoSpaceDE w:val="0"/>
        <w:autoSpaceDN w:val="0"/>
        <w:adjustRightInd w:val="0"/>
        <w:ind w:firstLine="539"/>
        <w:jc w:val="both"/>
      </w:pPr>
      <w:r w:rsidRPr="002F37DA">
        <w:t xml:space="preserve">предельный объем расходов </w:t>
      </w:r>
      <w:r w:rsidR="00FB52C5" w:rsidRPr="002F37DA">
        <w:t xml:space="preserve">на </w:t>
      </w:r>
      <w:r w:rsidRPr="002F37DA">
        <w:t>обслуживание государственного долга Республики Саха (Якутия)</w:t>
      </w:r>
      <w:r w:rsidR="00FB52C5" w:rsidRPr="002F37DA">
        <w:t xml:space="preserve"> на 201</w:t>
      </w:r>
      <w:r w:rsidR="00FC4839" w:rsidRPr="002F37DA">
        <w:t>9</w:t>
      </w:r>
      <w:r w:rsidR="00FB52C5" w:rsidRPr="002F37DA">
        <w:t xml:space="preserve"> год</w:t>
      </w:r>
      <w:r w:rsidRPr="002F37DA">
        <w:t xml:space="preserve"> – </w:t>
      </w:r>
      <w:r w:rsidR="00CF1648" w:rsidRPr="002F37DA">
        <w:t xml:space="preserve">3 309 649 </w:t>
      </w:r>
      <w:r w:rsidRPr="002F37DA">
        <w:t>тыс. рублей.</w:t>
      </w:r>
    </w:p>
    <w:p w:rsidR="00375E84" w:rsidRPr="00822DCC" w:rsidRDefault="00375E84" w:rsidP="003111E3">
      <w:pPr>
        <w:snapToGrid w:val="0"/>
        <w:ind w:firstLine="567"/>
        <w:jc w:val="both"/>
      </w:pPr>
      <w:r w:rsidRPr="00540D6D">
        <w:t xml:space="preserve">Предельный объем государственного долга </w:t>
      </w:r>
      <w:r w:rsidR="007C7644" w:rsidRPr="00540D6D">
        <w:t>Республики</w:t>
      </w:r>
      <w:r w:rsidR="007C7644" w:rsidRPr="00822DCC">
        <w:t xml:space="preserve"> Саха (Якутия) </w:t>
      </w:r>
      <w:r w:rsidRPr="00822DCC">
        <w:t>не превышает утвержденный общий годовой объем доходов бюджета без учета утвержденного объема безвозмездных поступлений.</w:t>
      </w:r>
    </w:p>
    <w:p w:rsidR="0043441A" w:rsidRPr="00822DCC" w:rsidRDefault="0043441A" w:rsidP="00085C63">
      <w:pPr>
        <w:autoSpaceDE w:val="0"/>
        <w:autoSpaceDN w:val="0"/>
        <w:adjustRightInd w:val="0"/>
        <w:ind w:firstLine="540"/>
        <w:jc w:val="both"/>
      </w:pPr>
      <w:r w:rsidRPr="00822DCC">
        <w:t>Объем расходов государственного бюджета Республики Саха (Якутия) на обслуживание государственного долга Республики Саха (Якутия) не превышает 15 (пятнадцати) процентов объема расходов государстве</w:t>
      </w:r>
      <w:r w:rsidR="006C3E28" w:rsidRPr="00822DCC">
        <w:t>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145858" w:rsidRDefault="00145858" w:rsidP="00145858">
      <w:pPr>
        <w:autoSpaceDE w:val="0"/>
        <w:autoSpaceDN w:val="0"/>
        <w:adjustRightInd w:val="0"/>
        <w:ind w:firstLine="540"/>
        <w:jc w:val="both"/>
      </w:pPr>
      <w:r w:rsidRPr="00822DCC">
        <w:lastRenderedPageBreak/>
        <w:t xml:space="preserve">Дефицит </w:t>
      </w:r>
      <w:r w:rsidR="006C3E28" w:rsidRPr="00822DCC">
        <w:t>государствен</w:t>
      </w:r>
      <w:r w:rsidRPr="00822DCC">
        <w:t xml:space="preserve">ного бюджета </w:t>
      </w:r>
      <w:r w:rsidR="006C3E28" w:rsidRPr="00822DCC">
        <w:t xml:space="preserve">Республики Саха (Якутия) </w:t>
      </w:r>
      <w:r w:rsidRPr="00822DCC">
        <w:t xml:space="preserve">не превышает предельного размера дефицита бюджета, установленного Бюджетным </w:t>
      </w:r>
      <w:hyperlink r:id="rId9" w:history="1">
        <w:r w:rsidRPr="00822DCC">
          <w:t>кодексом</w:t>
        </w:r>
      </w:hyperlink>
      <w:r w:rsidRPr="00822DCC">
        <w:t xml:space="preserve"> Российской Федерации.</w:t>
      </w:r>
    </w:p>
    <w:p w:rsidR="00145858" w:rsidRDefault="00145858" w:rsidP="00145858">
      <w:pPr>
        <w:snapToGrid w:val="0"/>
        <w:spacing w:after="120"/>
        <w:ind w:firstLine="567"/>
        <w:jc w:val="both"/>
      </w:pPr>
    </w:p>
    <w:p w:rsidR="007A334B" w:rsidRDefault="007A334B" w:rsidP="00094FD8">
      <w:pPr>
        <w:snapToGrid w:val="0"/>
        <w:ind w:firstLine="567"/>
        <w:jc w:val="both"/>
      </w:pPr>
    </w:p>
    <w:p w:rsidR="007A334B" w:rsidRDefault="007A334B" w:rsidP="007A334B">
      <w:pPr>
        <w:snapToGrid w:val="0"/>
        <w:ind w:firstLine="900"/>
        <w:jc w:val="both"/>
      </w:pPr>
    </w:p>
    <w:p w:rsidR="00E83725" w:rsidRPr="008B23CF" w:rsidRDefault="00947C3C" w:rsidP="00C808AC">
      <w:pPr>
        <w:pStyle w:val="a3"/>
        <w:spacing w:after="0"/>
        <w:jc w:val="center"/>
        <w:rPr>
          <w:b/>
          <w:bCs/>
        </w:rPr>
      </w:pPr>
      <w:r>
        <w:rPr>
          <w:b/>
          <w:bCs/>
        </w:rPr>
        <w:br w:type="page"/>
      </w:r>
      <w:r w:rsidR="00C808AC" w:rsidRPr="008B23CF">
        <w:rPr>
          <w:b/>
          <w:bCs/>
        </w:rPr>
        <w:lastRenderedPageBreak/>
        <w:t>Образец</w:t>
      </w:r>
    </w:p>
    <w:p w:rsidR="00C808AC" w:rsidRPr="008B23CF" w:rsidRDefault="00C808AC" w:rsidP="007A334B">
      <w:pPr>
        <w:pStyle w:val="a3"/>
        <w:spacing w:after="0"/>
        <w:jc w:val="center"/>
        <w:rPr>
          <w:b/>
          <w:bCs/>
        </w:rPr>
      </w:pPr>
    </w:p>
    <w:p w:rsidR="007A334B" w:rsidRPr="008B23CF" w:rsidRDefault="007A334B" w:rsidP="007A334B">
      <w:pPr>
        <w:pStyle w:val="a3"/>
        <w:spacing w:after="0"/>
        <w:jc w:val="center"/>
        <w:rPr>
          <w:b/>
          <w:bCs/>
        </w:rPr>
      </w:pPr>
      <w:r w:rsidRPr="008B23CF">
        <w:rPr>
          <w:b/>
          <w:bCs/>
        </w:rPr>
        <w:t>Министерство финансов Республики Саха (Якутия)</w:t>
      </w:r>
    </w:p>
    <w:p w:rsidR="007A334B" w:rsidRPr="008B23CF" w:rsidRDefault="007A334B" w:rsidP="007A334B">
      <w:pPr>
        <w:pStyle w:val="a3"/>
        <w:spacing w:after="0"/>
        <w:jc w:val="center"/>
        <w:rPr>
          <w:b/>
          <w:bCs/>
        </w:rPr>
      </w:pPr>
    </w:p>
    <w:p w:rsidR="007A334B" w:rsidRPr="008B23CF" w:rsidRDefault="007A334B" w:rsidP="007A334B">
      <w:pPr>
        <w:pStyle w:val="a3"/>
        <w:spacing w:after="0"/>
        <w:jc w:val="center"/>
        <w:rPr>
          <w:b/>
          <w:bCs/>
        </w:rPr>
      </w:pPr>
      <w:r w:rsidRPr="008B23CF">
        <w:rPr>
          <w:b/>
          <w:bCs/>
        </w:rPr>
        <w:t>ГЛОБАЛЬНЫЙ СЕРТИФИКАТ</w:t>
      </w:r>
    </w:p>
    <w:p w:rsidR="007A334B" w:rsidRPr="008B23CF" w:rsidRDefault="007A334B" w:rsidP="007A334B">
      <w:pPr>
        <w:pStyle w:val="a3"/>
        <w:spacing w:after="0"/>
        <w:jc w:val="center"/>
        <w:rPr>
          <w:b/>
          <w:bCs/>
        </w:rPr>
      </w:pPr>
      <w:r w:rsidRPr="008B23CF">
        <w:rPr>
          <w:b/>
          <w:bCs/>
        </w:rPr>
        <w:t>облигаций государственного займа Республики Саха (Якутия)</w:t>
      </w:r>
    </w:p>
    <w:p w:rsidR="00AE6D55" w:rsidRDefault="007A334B" w:rsidP="007A334B">
      <w:pPr>
        <w:pStyle w:val="a3"/>
        <w:spacing w:after="0"/>
        <w:jc w:val="center"/>
        <w:rPr>
          <w:b/>
          <w:bCs/>
        </w:rPr>
      </w:pPr>
      <w:r w:rsidRPr="008B23CF">
        <w:rPr>
          <w:b/>
          <w:bCs/>
        </w:rPr>
        <w:t xml:space="preserve">в форме документарных ценных бумаг на предъявителя </w:t>
      </w:r>
    </w:p>
    <w:p w:rsidR="007A334B" w:rsidRPr="008B23CF" w:rsidRDefault="007A334B" w:rsidP="007A334B">
      <w:pPr>
        <w:pStyle w:val="a3"/>
        <w:spacing w:after="0"/>
        <w:jc w:val="center"/>
        <w:rPr>
          <w:b/>
          <w:bCs/>
        </w:rPr>
      </w:pPr>
      <w:r w:rsidRPr="008B23CF">
        <w:rPr>
          <w:b/>
          <w:bCs/>
        </w:rPr>
        <w:t>с фиксированным купон</w:t>
      </w:r>
      <w:r w:rsidR="00B40EB6">
        <w:rPr>
          <w:b/>
          <w:bCs/>
        </w:rPr>
        <w:t>ным доходом</w:t>
      </w:r>
      <w:r w:rsidRPr="008B23CF">
        <w:rPr>
          <w:b/>
          <w:bCs/>
        </w:rPr>
        <w:t xml:space="preserve"> и амортизацией долга</w:t>
      </w:r>
    </w:p>
    <w:p w:rsidR="007A334B" w:rsidRDefault="007A334B" w:rsidP="007A334B">
      <w:pPr>
        <w:snapToGrid w:val="0"/>
        <w:jc w:val="center"/>
        <w:rPr>
          <w:b/>
          <w:color w:val="000000"/>
        </w:rPr>
      </w:pPr>
      <w:r w:rsidRPr="008B23CF">
        <w:rPr>
          <w:b/>
          <w:bCs/>
        </w:rPr>
        <w:t xml:space="preserve">Государственный регистрационный номер выпуска: </w:t>
      </w:r>
      <w:r w:rsidRPr="008B23CF">
        <w:rPr>
          <w:b/>
          <w:bCs/>
          <w:lang w:val="en-US"/>
        </w:rPr>
        <w:t>RU</w:t>
      </w:r>
      <w:r w:rsidRPr="008B23CF">
        <w:rPr>
          <w:b/>
          <w:bCs/>
        </w:rPr>
        <w:t>350</w:t>
      </w:r>
      <w:r w:rsidR="005C3C49">
        <w:rPr>
          <w:b/>
          <w:bCs/>
        </w:rPr>
        <w:t>1</w:t>
      </w:r>
      <w:r w:rsidR="00FC4839">
        <w:rPr>
          <w:b/>
          <w:bCs/>
        </w:rPr>
        <w:t>2</w:t>
      </w:r>
      <w:r w:rsidRPr="008B23CF">
        <w:rPr>
          <w:b/>
          <w:bCs/>
          <w:lang w:val="en-US"/>
        </w:rPr>
        <w:t>RSY</w:t>
      </w:r>
      <w:r w:rsidRPr="008B23CF">
        <w:rPr>
          <w:b/>
          <w:bCs/>
        </w:rPr>
        <w:t>0.</w:t>
      </w:r>
    </w:p>
    <w:p w:rsidR="007A334B" w:rsidRDefault="007A334B" w:rsidP="007A334B">
      <w:pPr>
        <w:pStyle w:val="a3"/>
        <w:spacing w:after="0"/>
        <w:ind w:firstLine="709"/>
        <w:jc w:val="both"/>
        <w:rPr>
          <w:b/>
          <w:bCs/>
        </w:rPr>
      </w:pPr>
    </w:p>
    <w:p w:rsidR="007A334B" w:rsidRDefault="007A334B" w:rsidP="007A334B">
      <w:pPr>
        <w:pStyle w:val="3"/>
        <w:widowControl/>
        <w:spacing w:before="0" w:line="240" w:lineRule="auto"/>
        <w:ind w:firstLine="709"/>
        <w:rPr>
          <w:rFonts w:ascii="Times New Roman" w:hAnsi="Times New Roman"/>
          <w:sz w:val="24"/>
          <w:szCs w:val="24"/>
          <w:lang w:val="ru-RU"/>
        </w:rPr>
      </w:pPr>
    </w:p>
    <w:p w:rsidR="007A334B" w:rsidRPr="00C435BF" w:rsidRDefault="007A334B" w:rsidP="007A334B">
      <w:pPr>
        <w:pStyle w:val="3"/>
        <w:widowControl/>
        <w:spacing w:before="0" w:line="240" w:lineRule="auto"/>
        <w:ind w:firstLine="709"/>
        <w:rPr>
          <w:rFonts w:ascii="Times New Roman" w:hAnsi="Times New Roman" w:cs="Times New Roman"/>
          <w:sz w:val="24"/>
          <w:szCs w:val="24"/>
          <w:lang w:val="ru-RU"/>
        </w:rPr>
      </w:pPr>
      <w:r w:rsidRPr="00C435BF">
        <w:rPr>
          <w:rFonts w:ascii="Times New Roman" w:hAnsi="Times New Roman" w:cs="Times New Roman"/>
          <w:sz w:val="24"/>
          <w:szCs w:val="24"/>
          <w:lang w:val="ru-RU"/>
        </w:rPr>
        <w:t>Эмитентом облигаций от имени субъекта Российской Федерации – Республики Саха (Якутия) выступает Министерство финансов Республики Саха (Якутия) (далее по тексту - Эмитент).</w:t>
      </w:r>
    </w:p>
    <w:p w:rsidR="00EE5586" w:rsidRDefault="00EE5586" w:rsidP="00EE5586">
      <w:pPr>
        <w:pStyle w:val="3"/>
        <w:widowControl/>
        <w:spacing w:before="0" w:line="240" w:lineRule="auto"/>
        <w:ind w:firstLine="709"/>
        <w:rPr>
          <w:rFonts w:ascii="Times New Roman" w:eastAsia="MS Mincho" w:hAnsi="Times New Roman"/>
          <w:sz w:val="24"/>
          <w:lang w:val="ru-RU"/>
        </w:rPr>
      </w:pPr>
      <w:r w:rsidRPr="00EE5586">
        <w:rPr>
          <w:rFonts w:ascii="Times New Roman" w:hAnsi="Times New Roman" w:cs="Times New Roman"/>
          <w:sz w:val="24"/>
          <w:szCs w:val="24"/>
          <w:lang w:val="ru-RU"/>
        </w:rPr>
        <w:t>Место</w:t>
      </w:r>
      <w:r>
        <w:rPr>
          <w:rFonts w:ascii="Times New Roman" w:hAnsi="Times New Roman"/>
          <w:sz w:val="24"/>
          <w:szCs w:val="24"/>
          <w:lang w:val="ru-RU"/>
        </w:rPr>
        <w:t xml:space="preserve"> нахождения и почтовый адрес эмитента: </w:t>
      </w:r>
      <w:r>
        <w:rPr>
          <w:rFonts w:ascii="Times New Roman" w:hAnsi="Times New Roman"/>
          <w:sz w:val="24"/>
          <w:lang w:val="ru-RU"/>
        </w:rPr>
        <w:t>677980, г. Якутск, ул. Кирова, д.12</w:t>
      </w:r>
      <w:r>
        <w:rPr>
          <w:rFonts w:ascii="Times New Roman" w:eastAsia="MS Mincho" w:hAnsi="Times New Roman"/>
          <w:sz w:val="24"/>
          <w:lang w:val="ru-RU"/>
        </w:rPr>
        <w:t>.</w:t>
      </w:r>
    </w:p>
    <w:p w:rsidR="007A334B" w:rsidRPr="00C435BF" w:rsidRDefault="007A334B" w:rsidP="007A334B">
      <w:pPr>
        <w:pStyle w:val="3"/>
        <w:widowControl/>
        <w:spacing w:before="0" w:line="240" w:lineRule="auto"/>
        <w:ind w:firstLine="709"/>
        <w:rPr>
          <w:rFonts w:ascii="Times New Roman" w:hAnsi="Times New Roman" w:cs="Times New Roman"/>
          <w:sz w:val="24"/>
          <w:szCs w:val="24"/>
          <w:lang w:val="ru-RU"/>
        </w:rPr>
      </w:pPr>
      <w:r w:rsidRPr="00C435BF">
        <w:rPr>
          <w:rFonts w:ascii="Times New Roman" w:hAnsi="Times New Roman" w:cs="Times New Roman"/>
          <w:sz w:val="24"/>
          <w:szCs w:val="24"/>
          <w:lang w:val="ru-RU"/>
        </w:rPr>
        <w:t xml:space="preserve">Настоящий Глобальный сертификат удостоверяет право на </w:t>
      </w:r>
      <w:r w:rsidR="00FC4839">
        <w:rPr>
          <w:rFonts w:ascii="Times New Roman" w:hAnsi="Times New Roman" w:cs="Times New Roman"/>
          <w:color w:val="000000"/>
          <w:sz w:val="24"/>
          <w:szCs w:val="24"/>
          <w:lang w:val="ru-RU"/>
        </w:rPr>
        <w:t>7</w:t>
      </w:r>
      <w:r w:rsidR="00C435BF" w:rsidRPr="00C435BF">
        <w:rPr>
          <w:rFonts w:ascii="Times New Roman" w:hAnsi="Times New Roman" w:cs="Times New Roman"/>
          <w:color w:val="000000"/>
          <w:sz w:val="24"/>
          <w:szCs w:val="24"/>
          <w:lang w:val="ru-RU"/>
        </w:rPr>
        <w:t xml:space="preserve"> </w:t>
      </w:r>
      <w:r w:rsidR="00C869D4">
        <w:rPr>
          <w:rFonts w:ascii="Times New Roman" w:hAnsi="Times New Roman" w:cs="Times New Roman"/>
          <w:color w:val="000000"/>
          <w:sz w:val="24"/>
          <w:szCs w:val="24"/>
          <w:lang w:val="ru-RU"/>
        </w:rPr>
        <w:t>0</w:t>
      </w:r>
      <w:r w:rsidR="00C435BF" w:rsidRPr="00C435BF">
        <w:rPr>
          <w:rFonts w:ascii="Times New Roman" w:hAnsi="Times New Roman" w:cs="Times New Roman"/>
          <w:color w:val="000000"/>
          <w:sz w:val="24"/>
          <w:szCs w:val="24"/>
          <w:lang w:val="ru-RU"/>
        </w:rPr>
        <w:t>00</w:t>
      </w:r>
      <w:r w:rsidR="00C435BF" w:rsidRPr="00C435BF">
        <w:rPr>
          <w:rFonts w:ascii="Times New Roman" w:hAnsi="Times New Roman" w:cs="Times New Roman"/>
          <w:color w:val="000000"/>
          <w:sz w:val="24"/>
          <w:szCs w:val="24"/>
        </w:rPr>
        <w:t> </w:t>
      </w:r>
      <w:r w:rsidR="00C435BF" w:rsidRPr="00C435BF">
        <w:rPr>
          <w:rFonts w:ascii="Times New Roman" w:hAnsi="Times New Roman" w:cs="Times New Roman"/>
          <w:color w:val="000000"/>
          <w:sz w:val="24"/>
          <w:szCs w:val="24"/>
          <w:lang w:val="ru-RU"/>
        </w:rPr>
        <w:t>000 (</w:t>
      </w:r>
      <w:r w:rsidR="00FC4839">
        <w:rPr>
          <w:rFonts w:ascii="Times New Roman" w:hAnsi="Times New Roman" w:cs="Times New Roman"/>
          <w:color w:val="000000"/>
          <w:sz w:val="24"/>
          <w:szCs w:val="24"/>
          <w:lang w:val="ru-RU"/>
        </w:rPr>
        <w:t>Семь</w:t>
      </w:r>
      <w:r w:rsidR="00C435BF" w:rsidRPr="00C435BF">
        <w:rPr>
          <w:rFonts w:ascii="Times New Roman" w:hAnsi="Times New Roman" w:cs="Times New Roman"/>
          <w:color w:val="000000"/>
          <w:sz w:val="24"/>
          <w:szCs w:val="24"/>
          <w:lang w:val="ru-RU"/>
        </w:rPr>
        <w:t xml:space="preserve"> миллионов</w:t>
      </w:r>
      <w:r w:rsidRPr="00C435BF">
        <w:rPr>
          <w:rFonts w:ascii="Times New Roman" w:hAnsi="Times New Roman" w:cs="Times New Roman"/>
          <w:sz w:val="24"/>
          <w:szCs w:val="24"/>
          <w:lang w:val="ru-RU"/>
        </w:rPr>
        <w:t xml:space="preserve">) штук облигаций номинальной стоимостью 1 000 (Одна тысяча) рублей каждая и общей номинальной стоимостью </w:t>
      </w:r>
      <w:r w:rsidR="00FC4839">
        <w:rPr>
          <w:rFonts w:ascii="Times New Roman" w:hAnsi="Times New Roman" w:cs="Times New Roman"/>
          <w:sz w:val="24"/>
          <w:szCs w:val="24"/>
          <w:lang w:val="ru-RU"/>
        </w:rPr>
        <w:t>7</w:t>
      </w:r>
      <w:r w:rsidR="00C435BF" w:rsidRPr="00C435BF">
        <w:rPr>
          <w:rFonts w:ascii="Times New Roman" w:hAnsi="Times New Roman" w:cs="Times New Roman"/>
          <w:color w:val="000000"/>
          <w:sz w:val="24"/>
          <w:szCs w:val="24"/>
          <w:lang w:val="ru-RU"/>
        </w:rPr>
        <w:t xml:space="preserve"> </w:t>
      </w:r>
      <w:r w:rsidR="00C869D4">
        <w:rPr>
          <w:rFonts w:ascii="Times New Roman" w:hAnsi="Times New Roman" w:cs="Times New Roman"/>
          <w:color w:val="000000"/>
          <w:sz w:val="24"/>
          <w:szCs w:val="24"/>
          <w:lang w:val="ru-RU"/>
        </w:rPr>
        <w:t>0</w:t>
      </w:r>
      <w:r w:rsidR="00C435BF" w:rsidRPr="00C435BF">
        <w:rPr>
          <w:rFonts w:ascii="Times New Roman" w:hAnsi="Times New Roman" w:cs="Times New Roman"/>
          <w:color w:val="000000"/>
          <w:sz w:val="24"/>
          <w:szCs w:val="24"/>
          <w:lang w:val="ru-RU"/>
        </w:rPr>
        <w:t>00 000 000 (</w:t>
      </w:r>
      <w:r w:rsidR="00FC4839">
        <w:rPr>
          <w:rFonts w:ascii="Times New Roman" w:hAnsi="Times New Roman" w:cs="Times New Roman"/>
          <w:color w:val="000000"/>
          <w:sz w:val="24"/>
          <w:szCs w:val="24"/>
          <w:lang w:val="ru-RU"/>
        </w:rPr>
        <w:t>Семь</w:t>
      </w:r>
      <w:r w:rsidR="00C435BF" w:rsidRPr="00C435BF">
        <w:rPr>
          <w:rFonts w:ascii="Times New Roman" w:hAnsi="Times New Roman" w:cs="Times New Roman"/>
          <w:color w:val="000000"/>
          <w:sz w:val="24"/>
          <w:szCs w:val="24"/>
          <w:lang w:val="ru-RU"/>
        </w:rPr>
        <w:t xml:space="preserve"> миллиардов</w:t>
      </w:r>
      <w:r w:rsidRPr="00C435BF">
        <w:rPr>
          <w:rFonts w:ascii="Times New Roman" w:hAnsi="Times New Roman" w:cs="Times New Roman"/>
          <w:sz w:val="24"/>
          <w:szCs w:val="24"/>
          <w:lang w:val="ru-RU"/>
        </w:rPr>
        <w:t>) рублей.</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Настоящий Глобальный сертификат оформлен на все облигации выпуска.</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 xml:space="preserve">Дата начала размещения облигаций – </w:t>
      </w:r>
      <w:r w:rsidR="00FC4839">
        <w:rPr>
          <w:rFonts w:ascii="Times New Roman" w:hAnsi="Times New Roman"/>
          <w:sz w:val="24"/>
          <w:lang w:val="ru-RU"/>
        </w:rPr>
        <w:t>22 мая 2019</w:t>
      </w:r>
      <w:r w:rsidRPr="00712DFF">
        <w:rPr>
          <w:rFonts w:ascii="Times New Roman" w:hAnsi="Times New Roman" w:cs="Times New Roman"/>
          <w:sz w:val="24"/>
          <w:szCs w:val="24"/>
          <w:lang w:val="ru-RU"/>
        </w:rPr>
        <w:t xml:space="preserve"> года.</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Датой окончания размещения облигаций является дата продажи последней облигации выпуска первым владельцам.</w:t>
      </w:r>
    </w:p>
    <w:p w:rsidR="008155B4" w:rsidRDefault="008155B4" w:rsidP="008155B4">
      <w:pPr>
        <w:pStyle w:val="20"/>
        <w:widowControl/>
        <w:ind w:firstLine="540"/>
        <w:rPr>
          <w:sz w:val="24"/>
          <w:szCs w:val="24"/>
        </w:rPr>
      </w:pPr>
      <w:r>
        <w:rPr>
          <w:sz w:val="24"/>
          <w:szCs w:val="24"/>
        </w:rPr>
        <w:t>Срок обращения Облигаций составляет 2548 (Две тысячи пятьсот сорок восемь</w:t>
      </w:r>
      <w:r w:rsidRPr="008F133D">
        <w:rPr>
          <w:sz w:val="24"/>
          <w:szCs w:val="24"/>
        </w:rPr>
        <w:t>) дней</w:t>
      </w:r>
      <w:r>
        <w:rPr>
          <w:sz w:val="24"/>
          <w:szCs w:val="24"/>
        </w:rPr>
        <w:t xml:space="preserve"> с даты начала размещения Облигаций.</w:t>
      </w:r>
    </w:p>
    <w:p w:rsidR="00CF4F18" w:rsidRDefault="00CF4F18" w:rsidP="00CF4F18">
      <w:pPr>
        <w:pStyle w:val="20"/>
        <w:widowControl/>
        <w:ind w:firstLine="540"/>
        <w:rPr>
          <w:sz w:val="24"/>
          <w:szCs w:val="24"/>
        </w:rPr>
      </w:pPr>
      <w:r>
        <w:rPr>
          <w:sz w:val="24"/>
          <w:szCs w:val="24"/>
        </w:rPr>
        <w:t xml:space="preserve">Каждая Облигация имеет 28 (Двадцать восемь) купонных периодов. Длительность каждого купонного периода составляет 91 (Девяносто один) день.  </w:t>
      </w:r>
    </w:p>
    <w:p w:rsidR="00CF4F18" w:rsidRDefault="00CF4F18" w:rsidP="00CF4F18">
      <w:pPr>
        <w:pStyle w:val="1"/>
        <w:spacing w:after="0"/>
        <w:ind w:left="0" w:firstLine="540"/>
        <w:jc w:val="both"/>
      </w:pPr>
      <w:r>
        <w:t>Купонный доход выплачивается в последний день купонного периода. Последний купонный доход выплачивается в дату погашения Облигаций.</w:t>
      </w:r>
    </w:p>
    <w:p w:rsidR="00CF4F18" w:rsidRDefault="00CF4F18" w:rsidP="00CF4F18">
      <w:pPr>
        <w:pStyle w:val="a4"/>
        <w:widowControl/>
        <w:adjustRightInd/>
        <w:spacing w:line="240" w:lineRule="auto"/>
        <w:ind w:firstLine="540"/>
        <w:rPr>
          <w:sz w:val="24"/>
          <w:szCs w:val="24"/>
          <w:lang w:val="ru-RU"/>
        </w:rPr>
      </w:pPr>
      <w:r>
        <w:rPr>
          <w:sz w:val="24"/>
          <w:szCs w:val="24"/>
          <w:lang w:val="ru-RU"/>
        </w:rPr>
        <w:t>Ставки купонов являются фиксированными и указаны в настоящем Решении.</w:t>
      </w:r>
    </w:p>
    <w:p w:rsidR="00CF4F18" w:rsidRDefault="00CF4F18" w:rsidP="00CF4F18">
      <w:pPr>
        <w:pStyle w:val="a4"/>
        <w:widowControl/>
        <w:adjustRightInd/>
        <w:spacing w:line="240" w:lineRule="auto"/>
        <w:ind w:firstLine="0"/>
        <w:rPr>
          <w:sz w:val="24"/>
          <w:szCs w:val="24"/>
          <w:lang w:val="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701"/>
        <w:gridCol w:w="1701"/>
        <w:gridCol w:w="1559"/>
        <w:gridCol w:w="2977"/>
      </w:tblGrid>
      <w:tr w:rsidR="00CF4F18" w:rsidTr="00FB2C44">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a4"/>
              <w:widowControl/>
              <w:adjustRightInd/>
              <w:spacing w:line="240" w:lineRule="auto"/>
              <w:ind w:firstLine="0"/>
              <w:jc w:val="center"/>
              <w:rPr>
                <w:iCs/>
                <w:sz w:val="20"/>
                <w:szCs w:val="20"/>
                <w:lang w:val="ru-RU"/>
              </w:rPr>
            </w:pPr>
            <w:r>
              <w:rPr>
                <w:iCs/>
                <w:sz w:val="20"/>
                <w:szCs w:val="20"/>
                <w:lang w:val="ru-RU"/>
              </w:rPr>
              <w:t>Номер</w:t>
            </w:r>
          </w:p>
          <w:p w:rsidR="00CF4F18" w:rsidRDefault="00CF4F18" w:rsidP="00FB2C44">
            <w:pPr>
              <w:pStyle w:val="a4"/>
              <w:widowControl/>
              <w:adjustRightInd/>
              <w:spacing w:line="240" w:lineRule="auto"/>
              <w:ind w:firstLine="0"/>
              <w:jc w:val="center"/>
              <w:rPr>
                <w:iCs/>
                <w:sz w:val="20"/>
                <w:szCs w:val="20"/>
                <w:lang w:val="ru-RU"/>
              </w:rPr>
            </w:pPr>
            <w:r>
              <w:rPr>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CF4F18" w:rsidRPr="008B7E01"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Дата начала</w:t>
            </w:r>
          </w:p>
          <w:p w:rsidR="00CF4F18" w:rsidRPr="008B7E01"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CF4F18" w:rsidRPr="00046FAD" w:rsidRDefault="00CF4F18" w:rsidP="00FB2C44">
            <w:pPr>
              <w:pStyle w:val="a4"/>
              <w:widowControl/>
              <w:adjustRightInd/>
              <w:spacing w:line="240" w:lineRule="auto"/>
              <w:ind w:firstLine="0"/>
              <w:jc w:val="center"/>
              <w:rPr>
                <w:iCs/>
                <w:sz w:val="20"/>
                <w:szCs w:val="20"/>
                <w:lang w:val="ru-RU"/>
              </w:rPr>
            </w:pPr>
            <w:r w:rsidRPr="00046FAD">
              <w:rPr>
                <w:iCs/>
                <w:sz w:val="20"/>
                <w:szCs w:val="20"/>
                <w:lang w:val="ru-RU"/>
              </w:rPr>
              <w:t>Дата окончания купонного периода</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a4"/>
              <w:widowControl/>
              <w:adjustRightInd/>
              <w:spacing w:line="240" w:lineRule="auto"/>
              <w:ind w:firstLine="0"/>
              <w:jc w:val="center"/>
              <w:rPr>
                <w:iCs/>
                <w:sz w:val="20"/>
                <w:szCs w:val="20"/>
                <w:lang w:val="ru-RU"/>
              </w:rPr>
            </w:pPr>
            <w:r>
              <w:rPr>
                <w:iCs/>
                <w:sz w:val="20"/>
                <w:szCs w:val="20"/>
                <w:lang w:val="ru-RU"/>
              </w:rPr>
              <w:t>Длительность</w:t>
            </w:r>
          </w:p>
          <w:p w:rsidR="00CF4F18" w:rsidRDefault="00CF4F18" w:rsidP="00FB2C44">
            <w:pPr>
              <w:pStyle w:val="a4"/>
              <w:widowControl/>
              <w:adjustRightInd/>
              <w:spacing w:line="240" w:lineRule="auto"/>
              <w:ind w:firstLine="0"/>
              <w:jc w:val="center"/>
              <w:rPr>
                <w:iCs/>
                <w:sz w:val="20"/>
                <w:szCs w:val="20"/>
                <w:lang w:val="ru-RU"/>
              </w:rPr>
            </w:pPr>
            <w:r>
              <w:rPr>
                <w:iCs/>
                <w:sz w:val="20"/>
                <w:szCs w:val="20"/>
                <w:lang w:val="ru-RU"/>
              </w:rPr>
              <w:t>купонного периода, (дней)</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a4"/>
              <w:widowControl/>
              <w:adjustRightInd/>
              <w:spacing w:line="240" w:lineRule="auto"/>
              <w:ind w:firstLine="0"/>
              <w:jc w:val="center"/>
              <w:rPr>
                <w:iCs/>
                <w:sz w:val="20"/>
                <w:szCs w:val="20"/>
                <w:lang w:val="ru-RU"/>
              </w:rPr>
            </w:pPr>
            <w:r>
              <w:rPr>
                <w:iCs/>
                <w:sz w:val="20"/>
                <w:szCs w:val="20"/>
                <w:lang w:val="ru-RU"/>
              </w:rPr>
              <w:t>Ставка купона, (проценты годовых)</w:t>
            </w:r>
          </w:p>
        </w:tc>
      </w:tr>
      <w:tr w:rsidR="00CF4F18" w:rsidTr="00FB2C44">
        <w:trPr>
          <w:trHeight w:val="345"/>
        </w:trPr>
        <w:tc>
          <w:tcPr>
            <w:tcW w:w="1134" w:type="dxa"/>
            <w:tcBorders>
              <w:top w:val="nil"/>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w:t>
            </w:r>
          </w:p>
        </w:tc>
        <w:tc>
          <w:tcPr>
            <w:tcW w:w="1701" w:type="dxa"/>
            <w:tcBorders>
              <w:top w:val="nil"/>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22.05.2019</w:t>
            </w:r>
          </w:p>
        </w:tc>
        <w:tc>
          <w:tcPr>
            <w:tcW w:w="1701" w:type="dxa"/>
            <w:tcBorders>
              <w:top w:val="nil"/>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21.08.2019</w:t>
            </w:r>
          </w:p>
        </w:tc>
        <w:tc>
          <w:tcPr>
            <w:tcW w:w="1559" w:type="dxa"/>
            <w:tcBorders>
              <w:top w:val="nil"/>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nil"/>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Ставка первого купонного дохода устанавливается Эмитентом</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21.08.2019</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20.11.2019</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20.11.2019</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19.02.2020</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4</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19.02.2020</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20.05.2020</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20.05.2020</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19.08.2020</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6</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19.08.2020</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18.11.2020</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7</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18.11.2020</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17.02.2021</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8</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17.02.2021</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19.05.2021</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9</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19.05.2021</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18.08.2021</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18.08.2021</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17.11.2021</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11</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17.11.2021</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16.02.2022</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12</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16.02.2022</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18.05.2022</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13</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18.05.2022</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17.08.2022</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14</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17.08.2022</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16.11.2022</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lastRenderedPageBreak/>
              <w:t>15</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16.11.2022</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15.02.2023</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16</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15.02.2023</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17.05.2023</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17</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17.05.2023</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16.08.2023</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18</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16.08.2023</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15.11.2023</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19</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15.11.2023</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14.02.2024</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20</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14.02.2024</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15.05.2024</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21</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15.05.2024</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14.08.2024</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pPr>
            <w:r w:rsidRPr="00CE0541">
              <w:rPr>
                <w:iCs/>
                <w:sz w:val="20"/>
                <w:szCs w:val="20"/>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22</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14.08.2024</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13.11.2024</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pPr>
            <w:r w:rsidRPr="00CE0541">
              <w:rPr>
                <w:iCs/>
                <w:sz w:val="20"/>
                <w:szCs w:val="20"/>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23</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13.11.2024</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12.02.2025</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pPr>
            <w:r w:rsidRPr="00CE0541">
              <w:rPr>
                <w:iCs/>
                <w:sz w:val="20"/>
                <w:szCs w:val="20"/>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24</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12.02.2025</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14.05.2025</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pPr>
            <w:r w:rsidRPr="00CE0541">
              <w:rPr>
                <w:iCs/>
                <w:sz w:val="20"/>
                <w:szCs w:val="20"/>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25</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14.05.2025</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13.08.2025</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pPr>
            <w:r w:rsidRPr="00CE0541">
              <w:rPr>
                <w:iCs/>
                <w:sz w:val="20"/>
                <w:szCs w:val="20"/>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26</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13.08.2025</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12.11.2025</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pPr>
            <w:r w:rsidRPr="00CE0541">
              <w:rPr>
                <w:iCs/>
                <w:sz w:val="20"/>
                <w:szCs w:val="20"/>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27</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12.11.2025</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11.02.2026</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Pr="00F544F7" w:rsidRDefault="00CF4F18" w:rsidP="00FB2C44">
            <w:pPr>
              <w:jc w:val="center"/>
              <w:rPr>
                <w:iCs/>
                <w:sz w:val="20"/>
                <w:szCs w:val="20"/>
              </w:rPr>
            </w:pPr>
            <w:r w:rsidRPr="00A710FD">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jc w:val="center"/>
            </w:pPr>
            <w:r w:rsidRPr="00CE0541">
              <w:rPr>
                <w:iCs/>
                <w:sz w:val="20"/>
                <w:szCs w:val="20"/>
              </w:rPr>
              <w:t>Равна ставке первого купона</w:t>
            </w:r>
          </w:p>
        </w:tc>
      </w:tr>
      <w:tr w:rsidR="00CF4F18" w:rsidTr="00FB2C44">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F4F18" w:rsidRDefault="00CF4F18" w:rsidP="00FB2C4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28</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11.02.2026</w:t>
            </w:r>
          </w:p>
        </w:tc>
        <w:tc>
          <w:tcPr>
            <w:tcW w:w="1701" w:type="dxa"/>
            <w:tcBorders>
              <w:top w:val="single" w:sz="4" w:space="0" w:color="auto"/>
              <w:left w:val="single" w:sz="4" w:space="0" w:color="auto"/>
              <w:bottom w:val="single" w:sz="4" w:space="0" w:color="auto"/>
              <w:right w:val="single" w:sz="4" w:space="0" w:color="auto"/>
            </w:tcBorders>
            <w:vAlign w:val="bottom"/>
          </w:tcPr>
          <w:p w:rsidR="00CF4F18" w:rsidRPr="00D83175" w:rsidRDefault="00CF4F18" w:rsidP="00FB2C44">
            <w:pPr>
              <w:jc w:val="center"/>
              <w:rPr>
                <w:color w:val="000000"/>
                <w:sz w:val="20"/>
                <w:szCs w:val="20"/>
              </w:rPr>
            </w:pPr>
            <w:r w:rsidRPr="00D83175">
              <w:rPr>
                <w:color w:val="000000"/>
                <w:sz w:val="20"/>
                <w:szCs w:val="20"/>
              </w:rPr>
              <w:t>13.05.2026</w:t>
            </w:r>
          </w:p>
        </w:tc>
        <w:tc>
          <w:tcPr>
            <w:tcW w:w="1559" w:type="dxa"/>
            <w:tcBorders>
              <w:top w:val="single" w:sz="4" w:space="0" w:color="auto"/>
              <w:left w:val="single" w:sz="4" w:space="0" w:color="auto"/>
              <w:bottom w:val="single" w:sz="4" w:space="0" w:color="auto"/>
              <w:right w:val="single" w:sz="4" w:space="0" w:color="auto"/>
            </w:tcBorders>
            <w:vAlign w:val="center"/>
          </w:tcPr>
          <w:p w:rsidR="00CF4F18" w:rsidRPr="00F544F7" w:rsidRDefault="00CF4F18" w:rsidP="00FB2C44">
            <w:pPr>
              <w:jc w:val="center"/>
              <w:rPr>
                <w:iCs/>
                <w:sz w:val="20"/>
                <w:szCs w:val="20"/>
              </w:rPr>
            </w:pPr>
            <w:r w:rsidRPr="00A710FD">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F4F18" w:rsidRPr="00CE0541" w:rsidRDefault="00CF4F18" w:rsidP="00FB2C44">
            <w:pPr>
              <w:jc w:val="center"/>
              <w:rPr>
                <w:iCs/>
                <w:sz w:val="20"/>
                <w:szCs w:val="20"/>
              </w:rPr>
            </w:pPr>
            <w:r w:rsidRPr="00CE0541">
              <w:rPr>
                <w:iCs/>
                <w:sz w:val="20"/>
                <w:szCs w:val="20"/>
              </w:rPr>
              <w:t>Равна ставке первого купона</w:t>
            </w:r>
          </w:p>
        </w:tc>
      </w:tr>
    </w:tbl>
    <w:p w:rsidR="00CF4F18" w:rsidRDefault="00CF4F18" w:rsidP="00CF4F18">
      <w:pPr>
        <w:pStyle w:val="a4"/>
        <w:widowControl/>
        <w:adjustRightInd/>
        <w:spacing w:line="240" w:lineRule="auto"/>
        <w:ind w:firstLine="0"/>
        <w:rPr>
          <w:sz w:val="24"/>
          <w:szCs w:val="24"/>
          <w:lang w:val="ru-RU"/>
        </w:rPr>
      </w:pPr>
    </w:p>
    <w:p w:rsidR="007A334B" w:rsidRDefault="007A334B" w:rsidP="007A334B">
      <w:pPr>
        <w:pStyle w:val="a4"/>
        <w:widowControl/>
        <w:adjustRightInd/>
        <w:spacing w:line="240" w:lineRule="auto"/>
        <w:ind w:firstLine="0"/>
        <w:rPr>
          <w:sz w:val="24"/>
          <w:szCs w:val="24"/>
          <w:lang w:val="ru-RU"/>
        </w:rPr>
      </w:pPr>
      <w:r>
        <w:rPr>
          <w:sz w:val="24"/>
          <w:szCs w:val="24"/>
          <w:lang w:val="ru-RU"/>
        </w:rPr>
        <w:t xml:space="preserve">Величина купонного дохода на одну </w:t>
      </w:r>
      <w:r w:rsidR="00872319">
        <w:rPr>
          <w:sz w:val="24"/>
          <w:szCs w:val="24"/>
          <w:lang w:val="ru-RU"/>
        </w:rPr>
        <w:t>о</w:t>
      </w:r>
      <w:r>
        <w:rPr>
          <w:sz w:val="24"/>
          <w:szCs w:val="24"/>
          <w:lang w:val="ru-RU"/>
        </w:rPr>
        <w:t>блигацию определяется по формуле:</w:t>
      </w:r>
    </w:p>
    <w:p w:rsidR="008155B4" w:rsidRDefault="008155B4" w:rsidP="008155B4">
      <w:pPr>
        <w:pStyle w:val="a4"/>
        <w:widowControl/>
        <w:adjustRightInd/>
        <w:spacing w:line="240" w:lineRule="auto"/>
        <w:ind w:firstLine="540"/>
        <w:rPr>
          <w:sz w:val="24"/>
          <w:szCs w:val="24"/>
          <w:lang w:val="ru-RU"/>
        </w:rPr>
      </w:pPr>
    </w:p>
    <w:p w:rsidR="008155B4" w:rsidRPr="00EC5168" w:rsidRDefault="008155B4" w:rsidP="008155B4">
      <w:pPr>
        <w:pStyle w:val="a4"/>
        <w:widowControl/>
        <w:adjustRightInd/>
        <w:spacing w:line="240" w:lineRule="auto"/>
        <w:ind w:firstLine="540"/>
        <w:rPr>
          <w:sz w:val="24"/>
          <w:szCs w:val="24"/>
          <w:lang w:val="ru-RU"/>
        </w:rPr>
      </w:pPr>
      <w:r w:rsidRPr="00B36AFD">
        <w:rPr>
          <w:sz w:val="24"/>
          <w:szCs w:val="24"/>
        </w:rPr>
        <w:t>Rj</w:t>
      </w:r>
      <w:r w:rsidRPr="00EC5168">
        <w:rPr>
          <w:sz w:val="24"/>
          <w:szCs w:val="24"/>
          <w:lang w:val="ru-RU"/>
        </w:rPr>
        <w:t xml:space="preserve"> = </w:t>
      </w:r>
      <w:r w:rsidRPr="00B36AFD">
        <w:rPr>
          <w:sz w:val="24"/>
          <w:szCs w:val="24"/>
        </w:rPr>
        <w:t>Cj</w:t>
      </w:r>
      <w:r w:rsidRPr="00EC5168">
        <w:rPr>
          <w:sz w:val="24"/>
          <w:szCs w:val="24"/>
          <w:lang w:val="ru-RU"/>
        </w:rPr>
        <w:t xml:space="preserve"> </w:t>
      </w:r>
      <w:r>
        <w:rPr>
          <w:sz w:val="24"/>
          <w:szCs w:val="24"/>
          <w:lang w:val="ru-RU"/>
        </w:rPr>
        <w:t>*</w:t>
      </w:r>
      <w:r w:rsidRPr="00EC5168">
        <w:rPr>
          <w:sz w:val="24"/>
          <w:szCs w:val="24"/>
          <w:lang w:val="ru-RU"/>
        </w:rPr>
        <w:t xml:space="preserve"> </w:t>
      </w:r>
      <w:r w:rsidRPr="00B36AFD">
        <w:rPr>
          <w:sz w:val="24"/>
          <w:szCs w:val="24"/>
        </w:rPr>
        <w:t>Tj</w:t>
      </w:r>
      <w:r w:rsidRPr="00EC5168">
        <w:rPr>
          <w:sz w:val="24"/>
          <w:szCs w:val="24"/>
          <w:lang w:val="ru-RU"/>
        </w:rPr>
        <w:t xml:space="preserve"> </w:t>
      </w:r>
      <w:r>
        <w:rPr>
          <w:sz w:val="24"/>
          <w:szCs w:val="24"/>
          <w:lang w:val="ru-RU"/>
        </w:rPr>
        <w:t>*</w:t>
      </w:r>
      <w:r w:rsidRPr="00EC5168">
        <w:rPr>
          <w:sz w:val="24"/>
          <w:szCs w:val="24"/>
          <w:lang w:val="ru-RU"/>
        </w:rPr>
        <w:t xml:space="preserve"> </w:t>
      </w:r>
      <w:r w:rsidRPr="00B36AFD">
        <w:rPr>
          <w:sz w:val="24"/>
          <w:szCs w:val="24"/>
        </w:rPr>
        <w:t>Nom</w:t>
      </w:r>
      <w:r w:rsidRPr="00EC5168">
        <w:rPr>
          <w:sz w:val="24"/>
          <w:szCs w:val="24"/>
          <w:lang w:val="ru-RU"/>
        </w:rPr>
        <w:t xml:space="preserve"> / (365 </w:t>
      </w:r>
      <w:r>
        <w:rPr>
          <w:sz w:val="24"/>
          <w:szCs w:val="24"/>
          <w:lang w:val="ru-RU"/>
        </w:rPr>
        <w:t>*</w:t>
      </w:r>
      <w:r w:rsidRPr="00EC5168">
        <w:rPr>
          <w:sz w:val="24"/>
          <w:szCs w:val="24"/>
          <w:lang w:val="ru-RU"/>
        </w:rPr>
        <w:t xml:space="preserve"> 100%),</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где:</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Rj - величина купонного дохода за j-</w:t>
      </w:r>
      <w:r>
        <w:rPr>
          <w:sz w:val="24"/>
          <w:szCs w:val="24"/>
          <w:lang w:val="ru-RU"/>
        </w:rPr>
        <w:t>ты</w:t>
      </w:r>
      <w:r w:rsidRPr="003154E7">
        <w:rPr>
          <w:sz w:val="24"/>
          <w:szCs w:val="24"/>
          <w:lang w:val="ru-RU"/>
        </w:rPr>
        <w:t xml:space="preserve">й купонный период, </w:t>
      </w:r>
      <w:r>
        <w:rPr>
          <w:sz w:val="24"/>
          <w:szCs w:val="24"/>
          <w:lang w:val="ru-RU"/>
        </w:rPr>
        <w:t xml:space="preserve">в </w:t>
      </w:r>
      <w:r w:rsidRPr="003154E7">
        <w:rPr>
          <w:sz w:val="24"/>
          <w:szCs w:val="24"/>
          <w:lang w:val="ru-RU"/>
        </w:rPr>
        <w:t>рубл</w:t>
      </w:r>
      <w:r>
        <w:rPr>
          <w:sz w:val="24"/>
          <w:szCs w:val="24"/>
          <w:lang w:val="ru-RU"/>
        </w:rPr>
        <w:t>ях</w:t>
      </w:r>
      <w:r w:rsidRPr="003154E7">
        <w:rPr>
          <w:sz w:val="24"/>
          <w:szCs w:val="24"/>
          <w:lang w:val="ru-RU"/>
        </w:rPr>
        <w:t>;</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Cj – размер процентной ставки купонного дохода по j-му купон</w:t>
      </w:r>
      <w:r>
        <w:rPr>
          <w:sz w:val="24"/>
          <w:szCs w:val="24"/>
          <w:lang w:val="ru-RU"/>
        </w:rPr>
        <w:t>ному периоду</w:t>
      </w:r>
      <w:r w:rsidRPr="003154E7">
        <w:rPr>
          <w:sz w:val="24"/>
          <w:szCs w:val="24"/>
          <w:lang w:val="ru-RU"/>
        </w:rPr>
        <w:t xml:space="preserve">, </w:t>
      </w:r>
      <w:r>
        <w:rPr>
          <w:sz w:val="24"/>
          <w:szCs w:val="24"/>
          <w:lang w:val="ru-RU"/>
        </w:rPr>
        <w:t xml:space="preserve">в </w:t>
      </w:r>
      <w:r w:rsidRPr="003154E7">
        <w:rPr>
          <w:sz w:val="24"/>
          <w:szCs w:val="24"/>
          <w:lang w:val="ru-RU"/>
        </w:rPr>
        <w:t>процент</w:t>
      </w:r>
      <w:r>
        <w:rPr>
          <w:sz w:val="24"/>
          <w:szCs w:val="24"/>
          <w:lang w:val="ru-RU"/>
        </w:rPr>
        <w:t>ах</w:t>
      </w:r>
      <w:r w:rsidRPr="003154E7">
        <w:rPr>
          <w:sz w:val="24"/>
          <w:szCs w:val="24"/>
          <w:lang w:val="ru-RU"/>
        </w:rPr>
        <w:t xml:space="preserve"> годовых;</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 xml:space="preserve">Tj </w:t>
      </w:r>
      <w:r>
        <w:rPr>
          <w:sz w:val="24"/>
          <w:szCs w:val="24"/>
          <w:lang w:val="ru-RU"/>
        </w:rPr>
        <w:t>–</w:t>
      </w:r>
      <w:r w:rsidRPr="003154E7">
        <w:rPr>
          <w:sz w:val="24"/>
          <w:szCs w:val="24"/>
          <w:lang w:val="ru-RU"/>
        </w:rPr>
        <w:t xml:space="preserve"> </w:t>
      </w:r>
      <w:r>
        <w:rPr>
          <w:sz w:val="24"/>
          <w:szCs w:val="24"/>
          <w:lang w:val="ru-RU"/>
        </w:rPr>
        <w:t xml:space="preserve">длительность </w:t>
      </w:r>
      <w:r w:rsidRPr="003154E7">
        <w:rPr>
          <w:sz w:val="24"/>
          <w:szCs w:val="24"/>
          <w:lang w:val="ru-RU"/>
        </w:rPr>
        <w:t>j-</w:t>
      </w:r>
      <w:r>
        <w:rPr>
          <w:sz w:val="24"/>
          <w:szCs w:val="24"/>
          <w:lang w:val="ru-RU"/>
        </w:rPr>
        <w:t>того</w:t>
      </w:r>
      <w:r w:rsidRPr="003154E7">
        <w:rPr>
          <w:sz w:val="24"/>
          <w:szCs w:val="24"/>
          <w:lang w:val="ru-RU"/>
        </w:rPr>
        <w:t xml:space="preserve"> купонн</w:t>
      </w:r>
      <w:r>
        <w:rPr>
          <w:sz w:val="24"/>
          <w:szCs w:val="24"/>
          <w:lang w:val="ru-RU"/>
        </w:rPr>
        <w:t>ого</w:t>
      </w:r>
      <w:r w:rsidRPr="003154E7">
        <w:rPr>
          <w:sz w:val="24"/>
          <w:szCs w:val="24"/>
          <w:lang w:val="ru-RU"/>
        </w:rPr>
        <w:t xml:space="preserve"> период</w:t>
      </w:r>
      <w:r>
        <w:rPr>
          <w:sz w:val="24"/>
          <w:szCs w:val="24"/>
          <w:lang w:val="ru-RU"/>
        </w:rPr>
        <w:t>а</w:t>
      </w:r>
      <w:r w:rsidRPr="003154E7">
        <w:rPr>
          <w:sz w:val="24"/>
          <w:szCs w:val="24"/>
          <w:lang w:val="ru-RU"/>
        </w:rPr>
        <w:t xml:space="preserve">, </w:t>
      </w:r>
      <w:r>
        <w:rPr>
          <w:sz w:val="24"/>
          <w:szCs w:val="24"/>
          <w:lang w:val="ru-RU"/>
        </w:rPr>
        <w:t xml:space="preserve">в </w:t>
      </w:r>
      <w:r w:rsidRPr="003154E7">
        <w:rPr>
          <w:sz w:val="24"/>
          <w:szCs w:val="24"/>
          <w:lang w:val="ru-RU"/>
        </w:rPr>
        <w:t>дн</w:t>
      </w:r>
      <w:r>
        <w:rPr>
          <w:sz w:val="24"/>
          <w:szCs w:val="24"/>
          <w:lang w:val="ru-RU"/>
        </w:rPr>
        <w:t>ях</w:t>
      </w:r>
      <w:r w:rsidRPr="003154E7">
        <w:rPr>
          <w:sz w:val="24"/>
          <w:szCs w:val="24"/>
          <w:lang w:val="ru-RU"/>
        </w:rPr>
        <w:t>;</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Nom – номинальная стоимость (непогашенная часть номинальной стоимости) одной Облигации на дату расчета выплаты купонного дохода за j-</w:t>
      </w:r>
      <w:r>
        <w:rPr>
          <w:sz w:val="24"/>
          <w:szCs w:val="24"/>
          <w:lang w:val="ru-RU"/>
        </w:rPr>
        <w:t>ты</w:t>
      </w:r>
      <w:r w:rsidRPr="003154E7">
        <w:rPr>
          <w:sz w:val="24"/>
          <w:szCs w:val="24"/>
          <w:lang w:val="ru-RU"/>
        </w:rPr>
        <w:t xml:space="preserve">й купонный период, </w:t>
      </w:r>
      <w:r>
        <w:rPr>
          <w:sz w:val="24"/>
          <w:szCs w:val="24"/>
          <w:lang w:val="ru-RU"/>
        </w:rPr>
        <w:t xml:space="preserve">в </w:t>
      </w:r>
      <w:r w:rsidRPr="003154E7">
        <w:rPr>
          <w:sz w:val="24"/>
          <w:szCs w:val="24"/>
          <w:lang w:val="ru-RU"/>
        </w:rPr>
        <w:t>рубл</w:t>
      </w:r>
      <w:r>
        <w:rPr>
          <w:sz w:val="24"/>
          <w:szCs w:val="24"/>
          <w:lang w:val="ru-RU"/>
        </w:rPr>
        <w:t>ях</w:t>
      </w:r>
      <w:r w:rsidRPr="003154E7">
        <w:rPr>
          <w:sz w:val="24"/>
          <w:szCs w:val="24"/>
          <w:lang w:val="ru-RU"/>
        </w:rPr>
        <w:t>.</w:t>
      </w:r>
    </w:p>
    <w:p w:rsidR="008155B4" w:rsidRDefault="008155B4" w:rsidP="008155B4">
      <w:pPr>
        <w:pStyle w:val="a4"/>
        <w:widowControl/>
        <w:adjustRightInd/>
        <w:spacing w:line="240" w:lineRule="auto"/>
        <w:ind w:firstLine="540"/>
        <w:rPr>
          <w:sz w:val="24"/>
          <w:szCs w:val="24"/>
          <w:lang w:val="ru-RU"/>
        </w:rPr>
      </w:pPr>
      <w:r>
        <w:rPr>
          <w:sz w:val="24"/>
          <w:szCs w:val="24"/>
          <w:lang w:val="ru-RU"/>
        </w:rPr>
        <w:t xml:space="preserve"> 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(далее по тексту – метод математического округления).</w:t>
      </w:r>
    </w:p>
    <w:p w:rsidR="008155B4" w:rsidRPr="004F4729" w:rsidRDefault="008155B4" w:rsidP="008155B4">
      <w:pPr>
        <w:pStyle w:val="a4"/>
        <w:widowControl/>
        <w:adjustRightInd/>
        <w:spacing w:line="240" w:lineRule="auto"/>
        <w:ind w:firstLine="540"/>
        <w:rPr>
          <w:sz w:val="24"/>
          <w:szCs w:val="24"/>
          <w:lang w:val="ru-RU"/>
        </w:rPr>
      </w:pPr>
      <w:r w:rsidRPr="004F4729">
        <w:rPr>
          <w:sz w:val="24"/>
          <w:szCs w:val="24"/>
          <w:lang w:val="ru-RU"/>
        </w:rPr>
        <w:t xml:space="preserve">Купонный доход по </w:t>
      </w:r>
      <w:r>
        <w:rPr>
          <w:sz w:val="24"/>
          <w:szCs w:val="24"/>
          <w:lang w:val="ru-RU"/>
        </w:rPr>
        <w:t>не</w:t>
      </w:r>
      <w:r w:rsidRPr="004F4729">
        <w:rPr>
          <w:sz w:val="24"/>
          <w:szCs w:val="24"/>
          <w:lang w:val="ru-RU"/>
        </w:rPr>
        <w:t xml:space="preserve">размещенным Облигациям или по Облигациям, переведенным на счет </w:t>
      </w:r>
      <w:r w:rsidR="00F267F2">
        <w:rPr>
          <w:sz w:val="24"/>
          <w:szCs w:val="24"/>
          <w:lang w:val="ru-RU"/>
        </w:rPr>
        <w:t xml:space="preserve">депо </w:t>
      </w:r>
      <w:r w:rsidRPr="004F4729">
        <w:rPr>
          <w:sz w:val="24"/>
          <w:szCs w:val="24"/>
          <w:lang w:val="ru-RU"/>
        </w:rPr>
        <w:t>Эмитента в Уполномоченном депозитарии,</w:t>
      </w:r>
      <w:r w:rsidR="00F267F2" w:rsidRPr="000B5587">
        <w:rPr>
          <w:lang w:val="ru-RU"/>
        </w:rPr>
        <w:t xml:space="preserve"> </w:t>
      </w:r>
      <w:r w:rsidR="00F267F2" w:rsidRPr="00F267F2">
        <w:rPr>
          <w:sz w:val="24"/>
          <w:szCs w:val="24"/>
          <w:lang w:val="ru-RU"/>
        </w:rPr>
        <w:t>предназначенный для учета прав на выпущенные им Облигации</w:t>
      </w:r>
      <w:r w:rsidR="00F267F2">
        <w:rPr>
          <w:sz w:val="24"/>
          <w:szCs w:val="24"/>
          <w:lang w:val="ru-RU"/>
        </w:rPr>
        <w:t>,</w:t>
      </w:r>
      <w:r w:rsidRPr="004F4729">
        <w:rPr>
          <w:sz w:val="24"/>
          <w:szCs w:val="24"/>
          <w:lang w:val="ru-RU"/>
        </w:rPr>
        <w:t xml:space="preserve"> не начисляется и не выплачивается. </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Выплата купонного дохода производится в валюте Российской Федерации в безналичном порядке.</w:t>
      </w:r>
    </w:p>
    <w:p w:rsidR="00CF4F18" w:rsidRPr="00A27E49" w:rsidRDefault="00CF4F18" w:rsidP="00CF4F18">
      <w:pPr>
        <w:snapToGrid w:val="0"/>
        <w:ind w:firstLine="540"/>
        <w:jc w:val="both"/>
      </w:pPr>
      <w:r>
        <w:t xml:space="preserve">Погашение номинальной стоимости </w:t>
      </w:r>
      <w:r w:rsidRPr="00C56209">
        <w:t xml:space="preserve">Облигаций осуществляется амортизационными частями в даты, </w:t>
      </w:r>
      <w:r w:rsidRPr="007A1097">
        <w:t xml:space="preserve">совпадающие с датами выплат </w:t>
      </w:r>
      <w:r>
        <w:t>десятого</w:t>
      </w:r>
      <w:r w:rsidRPr="007A1097">
        <w:t xml:space="preserve">, тринадцатого, семнадцатого, </w:t>
      </w:r>
      <w:r>
        <w:t>восемнадцатого</w:t>
      </w:r>
      <w:r w:rsidRPr="007A1097">
        <w:t xml:space="preserve">, двадцать первого, двадцать </w:t>
      </w:r>
      <w:r>
        <w:t>второго</w:t>
      </w:r>
      <w:r w:rsidRPr="007A1097">
        <w:t>, двадцать пятого</w:t>
      </w:r>
      <w:r>
        <w:t xml:space="preserve">, двадцать шестого </w:t>
      </w:r>
      <w:r w:rsidRPr="007A1097">
        <w:t>и двадц</w:t>
      </w:r>
      <w:r>
        <w:t xml:space="preserve">ать восьмого </w:t>
      </w:r>
      <w:r w:rsidRPr="00A27E49">
        <w:t>купонных доходов по Облигациям:</w:t>
      </w:r>
    </w:p>
    <w:p w:rsidR="00CF4F18" w:rsidRPr="00712DFF" w:rsidRDefault="00CF4F18" w:rsidP="00CF4F18">
      <w:pPr>
        <w:ind w:firstLine="540"/>
        <w:jc w:val="both"/>
      </w:pPr>
      <w:r w:rsidRPr="00A27E49">
        <w:t xml:space="preserve">дата погашения первой амортизационной части – </w:t>
      </w:r>
      <w:r w:rsidRPr="00712DFF">
        <w:t>10 (Десять</w:t>
      </w:r>
      <w:r w:rsidRPr="00A27E49">
        <w:t xml:space="preserve">) процентов номинальной стоимости </w:t>
      </w:r>
      <w:r w:rsidRPr="00712DFF">
        <w:t xml:space="preserve">Облигации – </w:t>
      </w:r>
      <w:r>
        <w:t>17 ноября</w:t>
      </w:r>
      <w:r w:rsidRPr="00B250AE">
        <w:t xml:space="preserve"> 202</w:t>
      </w:r>
      <w:r>
        <w:t>1</w:t>
      </w:r>
      <w:r w:rsidRPr="00155345">
        <w:t xml:space="preserve"> года</w:t>
      </w:r>
      <w:r w:rsidRPr="00712DFF">
        <w:t>;</w:t>
      </w:r>
      <w:r w:rsidRPr="00712DFF">
        <w:rPr>
          <w:rFonts w:ascii="Arial CYR" w:hAnsi="Arial CYR" w:cs="Arial CYR"/>
          <w:sz w:val="20"/>
          <w:szCs w:val="20"/>
        </w:rPr>
        <w:t xml:space="preserve"> </w:t>
      </w:r>
    </w:p>
    <w:p w:rsidR="00CF4F18" w:rsidRPr="00712DFF" w:rsidRDefault="00CF4F18" w:rsidP="00CF4F18">
      <w:pPr>
        <w:ind w:firstLine="540"/>
        <w:jc w:val="both"/>
      </w:pPr>
      <w:r w:rsidRPr="00712DFF">
        <w:t xml:space="preserve">дата погашения второй амортизационной части – 10 (Десять) процентов номинальной стоимости Облигации – </w:t>
      </w:r>
      <w:r>
        <w:t>17 августа 2022</w:t>
      </w:r>
      <w:r w:rsidRPr="00712DFF">
        <w:t>;</w:t>
      </w:r>
      <w:r w:rsidRPr="00712DFF">
        <w:rPr>
          <w:rFonts w:ascii="Arial CYR" w:hAnsi="Arial CYR" w:cs="Arial CYR"/>
          <w:sz w:val="20"/>
          <w:szCs w:val="20"/>
        </w:rPr>
        <w:t xml:space="preserve"> </w:t>
      </w:r>
    </w:p>
    <w:p w:rsidR="00CF4F18" w:rsidRPr="00155345" w:rsidRDefault="00CF4F18" w:rsidP="00CF4F18">
      <w:pPr>
        <w:ind w:firstLine="540"/>
        <w:jc w:val="both"/>
      </w:pPr>
      <w:r w:rsidRPr="00712DFF">
        <w:t xml:space="preserve">дата погашения третьей амортизационной части – 10 (Десять) процентов номинальной стоимости Облигации – </w:t>
      </w:r>
      <w:r>
        <w:t>16 августа 2023</w:t>
      </w:r>
      <w:r w:rsidRPr="00712DFF">
        <w:t>;</w:t>
      </w:r>
      <w:r w:rsidRPr="00712DFF">
        <w:rPr>
          <w:rFonts w:ascii="Arial CYR" w:hAnsi="Arial CYR" w:cs="Arial CYR"/>
          <w:sz w:val="20"/>
          <w:szCs w:val="20"/>
        </w:rPr>
        <w:t xml:space="preserve"> </w:t>
      </w:r>
    </w:p>
    <w:p w:rsidR="00CF4F18" w:rsidRPr="00712DFF" w:rsidRDefault="00CF4F18" w:rsidP="00CF4F18">
      <w:pPr>
        <w:ind w:firstLine="540"/>
        <w:jc w:val="both"/>
        <w:rPr>
          <w:rFonts w:ascii="Arial CYR" w:hAnsi="Arial CYR" w:cs="Arial CYR"/>
          <w:sz w:val="20"/>
          <w:szCs w:val="20"/>
        </w:rPr>
      </w:pPr>
      <w:r w:rsidRPr="00712DFF">
        <w:lastRenderedPageBreak/>
        <w:t xml:space="preserve">дата погашения четвертой амортизационной части – 10 (Десять) процентов номинальной стоимости Облигации – </w:t>
      </w:r>
      <w:r>
        <w:t>15 ноября 2023;</w:t>
      </w:r>
    </w:p>
    <w:p w:rsidR="00CF4F18" w:rsidRPr="00712DFF" w:rsidRDefault="00CF4F18" w:rsidP="00CF4F18">
      <w:pPr>
        <w:ind w:firstLine="540"/>
        <w:jc w:val="both"/>
        <w:rPr>
          <w:rFonts w:ascii="Arial CYR" w:hAnsi="Arial CYR" w:cs="Arial CYR"/>
          <w:sz w:val="20"/>
          <w:szCs w:val="20"/>
        </w:rPr>
      </w:pPr>
      <w:r w:rsidRPr="00712DFF">
        <w:t xml:space="preserve">дата погашения пятой амортизационной части – 10 (Десять) процентов номинальной стоимости Облигации – </w:t>
      </w:r>
      <w:r>
        <w:t>14 августа 2024</w:t>
      </w:r>
      <w:r w:rsidRPr="00712DFF">
        <w:t xml:space="preserve"> года;</w:t>
      </w:r>
      <w:r w:rsidRPr="00712DFF">
        <w:rPr>
          <w:rFonts w:ascii="Arial CYR" w:hAnsi="Arial CYR" w:cs="Arial CYR"/>
          <w:sz w:val="20"/>
          <w:szCs w:val="20"/>
        </w:rPr>
        <w:t xml:space="preserve"> </w:t>
      </w:r>
    </w:p>
    <w:p w:rsidR="00CF4F18" w:rsidRDefault="00CF4F18" w:rsidP="00CF4F18">
      <w:pPr>
        <w:ind w:firstLine="540"/>
        <w:jc w:val="both"/>
        <w:rPr>
          <w:rFonts w:ascii="Arial CYR" w:hAnsi="Arial CYR" w:cs="Arial CYR"/>
          <w:sz w:val="20"/>
          <w:szCs w:val="20"/>
        </w:rPr>
      </w:pPr>
      <w:r w:rsidRPr="00712DFF">
        <w:t xml:space="preserve">дата погашения шестой амортизационной части – 10 (Десять) процентов номинальной стоимости Облигации – </w:t>
      </w:r>
      <w:r>
        <w:t>13 ноября 2024</w:t>
      </w:r>
      <w:r w:rsidRPr="00712DFF">
        <w:t xml:space="preserve"> года;</w:t>
      </w:r>
      <w:r w:rsidRPr="00712DFF">
        <w:rPr>
          <w:rFonts w:ascii="Arial CYR" w:hAnsi="Arial CYR" w:cs="Arial CYR"/>
          <w:sz w:val="20"/>
          <w:szCs w:val="20"/>
        </w:rPr>
        <w:t xml:space="preserve"> </w:t>
      </w:r>
    </w:p>
    <w:p w:rsidR="00CF4F18" w:rsidRPr="00712DFF" w:rsidRDefault="00CF4F18" w:rsidP="00CF4F18">
      <w:pPr>
        <w:ind w:firstLine="540"/>
        <w:jc w:val="both"/>
      </w:pPr>
      <w:r w:rsidRPr="00712DFF">
        <w:t xml:space="preserve">дата погашения </w:t>
      </w:r>
      <w:r>
        <w:t>седьмой</w:t>
      </w:r>
      <w:r w:rsidRPr="00712DFF">
        <w:t xml:space="preserve"> амортизационной части – 10 (Десять) процентов номинальной стоимости Облигации – </w:t>
      </w:r>
      <w:r>
        <w:t>13 августа</w:t>
      </w:r>
      <w:r w:rsidRPr="00155345">
        <w:t xml:space="preserve"> </w:t>
      </w:r>
      <w:r w:rsidRPr="00DF4308">
        <w:t>202</w:t>
      </w:r>
      <w:r>
        <w:t>5</w:t>
      </w:r>
      <w:r w:rsidRPr="00712DFF">
        <w:t xml:space="preserve"> года;</w:t>
      </w:r>
      <w:r w:rsidRPr="00155345">
        <w:t xml:space="preserve"> </w:t>
      </w:r>
    </w:p>
    <w:p w:rsidR="00CF4F18" w:rsidRPr="00712DFF" w:rsidRDefault="00CF4F18" w:rsidP="00CF4F18">
      <w:pPr>
        <w:ind w:firstLine="540"/>
        <w:jc w:val="both"/>
      </w:pPr>
      <w:r w:rsidRPr="00712DFF">
        <w:t xml:space="preserve">дата погашения </w:t>
      </w:r>
      <w:r>
        <w:t>восьмой</w:t>
      </w:r>
      <w:r w:rsidRPr="00712DFF">
        <w:t xml:space="preserve"> амортизационной части – 10 (Десять) процентов номинальной стоимости Облигации – </w:t>
      </w:r>
      <w:r>
        <w:t>12 ноября</w:t>
      </w:r>
      <w:r w:rsidRPr="00DF4308">
        <w:t xml:space="preserve"> 202</w:t>
      </w:r>
      <w:r>
        <w:t>5</w:t>
      </w:r>
      <w:r w:rsidRPr="00712DFF">
        <w:t xml:space="preserve"> года;</w:t>
      </w:r>
      <w:r w:rsidRPr="00712DFF">
        <w:rPr>
          <w:rFonts w:ascii="Arial CYR" w:hAnsi="Arial CYR" w:cs="Arial CYR"/>
          <w:sz w:val="20"/>
          <w:szCs w:val="20"/>
        </w:rPr>
        <w:t xml:space="preserve"> </w:t>
      </w:r>
    </w:p>
    <w:p w:rsidR="00CF4F18" w:rsidRPr="00712DFF" w:rsidRDefault="00CF4F18" w:rsidP="00CF4F18">
      <w:pPr>
        <w:ind w:firstLine="540"/>
        <w:jc w:val="both"/>
      </w:pPr>
      <w:r w:rsidRPr="00712DFF">
        <w:t xml:space="preserve">дата погашения </w:t>
      </w:r>
      <w:r>
        <w:t>девятой</w:t>
      </w:r>
      <w:r w:rsidRPr="00712DFF">
        <w:t xml:space="preserve"> амортизационной части – </w:t>
      </w:r>
      <w:r>
        <w:t>20</w:t>
      </w:r>
      <w:r w:rsidRPr="00712DFF">
        <w:t xml:space="preserve"> (</w:t>
      </w:r>
      <w:r>
        <w:t>Двадцать</w:t>
      </w:r>
      <w:r w:rsidRPr="00712DFF">
        <w:t xml:space="preserve">) процентов номинальной стоимости Облигации – </w:t>
      </w:r>
      <w:r>
        <w:t>13 мая 2026</w:t>
      </w:r>
      <w:r w:rsidRPr="00712DFF">
        <w:t xml:space="preserve"> года;</w:t>
      </w:r>
      <w:r w:rsidRPr="00712DFF">
        <w:rPr>
          <w:rFonts w:ascii="Arial CYR" w:hAnsi="Arial CYR" w:cs="Arial CYR"/>
          <w:sz w:val="20"/>
          <w:szCs w:val="20"/>
        </w:rPr>
        <w:t xml:space="preserve"> </w:t>
      </w:r>
    </w:p>
    <w:p w:rsidR="00CF4F18" w:rsidRPr="00A81387" w:rsidRDefault="00CF4F18" w:rsidP="00CF4F18">
      <w:pPr>
        <w:pStyle w:val="20"/>
        <w:widowControl/>
        <w:ind w:firstLine="540"/>
        <w:rPr>
          <w:sz w:val="24"/>
          <w:szCs w:val="24"/>
        </w:rPr>
      </w:pPr>
      <w:r w:rsidRPr="00712DFF">
        <w:rPr>
          <w:sz w:val="24"/>
          <w:szCs w:val="24"/>
        </w:rPr>
        <w:t xml:space="preserve">Дата погашения Облигаций – </w:t>
      </w:r>
      <w:r w:rsidRPr="00E01CBF">
        <w:rPr>
          <w:sz w:val="24"/>
          <w:szCs w:val="24"/>
        </w:rPr>
        <w:t xml:space="preserve">13 мая 2026 </w:t>
      </w:r>
      <w:r w:rsidRPr="00712DFF">
        <w:rPr>
          <w:sz w:val="24"/>
          <w:szCs w:val="24"/>
        </w:rPr>
        <w:t>года.</w:t>
      </w:r>
      <w:r w:rsidRPr="00A81387">
        <w:rPr>
          <w:sz w:val="24"/>
          <w:szCs w:val="24"/>
        </w:rPr>
        <w:t xml:space="preserve"> </w:t>
      </w:r>
    </w:p>
    <w:p w:rsidR="008155B4" w:rsidRDefault="008155B4" w:rsidP="008155B4">
      <w:pPr>
        <w:snapToGrid w:val="0"/>
        <w:ind w:firstLine="540"/>
        <w:jc w:val="both"/>
      </w:pPr>
      <w:r>
        <w:t xml:space="preserve">В дату погашения Облигаций их владельцам и </w:t>
      </w:r>
      <w:r w:rsidRPr="001A23ED">
        <w:t>ины</w:t>
      </w:r>
      <w:r>
        <w:t>м</w:t>
      </w:r>
      <w:r w:rsidRPr="001A23ED">
        <w:t xml:space="preserve"> лица</w:t>
      </w:r>
      <w:r>
        <w:t>м</w:t>
      </w:r>
      <w:r w:rsidRPr="001A23ED">
        <w:t>, осуществляющи</w:t>
      </w:r>
      <w:r>
        <w:t>м</w:t>
      </w:r>
      <w:r w:rsidRPr="001A23ED">
        <w:t xml:space="preserve"> в соответствии с федеральными законами права по Облигациям</w:t>
      </w:r>
      <w:r>
        <w:t xml:space="preserve">, выплачивается последняя непогашенная часть номинальной стоимости Облигаций и купонный доход за последний купонный период. </w:t>
      </w:r>
    </w:p>
    <w:p w:rsidR="008155B4" w:rsidRPr="00341059" w:rsidRDefault="008155B4" w:rsidP="008155B4">
      <w:pPr>
        <w:snapToGrid w:val="0"/>
        <w:ind w:firstLine="540"/>
        <w:jc w:val="both"/>
      </w:pPr>
      <w:r w:rsidRPr="00341059">
        <w:t xml:space="preserve">Амортизационные части по неразмещенным Облигациям или по Облигациям, находящимся на счёте </w:t>
      </w:r>
      <w:r w:rsidR="00F267F2">
        <w:t xml:space="preserve">депо </w:t>
      </w:r>
      <w:r w:rsidRPr="00341059">
        <w:t>Эмитента в Уполномоченном депозитарии, предназначенном для учета прав на Облигации Эмитента,</w:t>
      </w:r>
      <w:r>
        <w:t xml:space="preserve"> </w:t>
      </w:r>
      <w:r w:rsidRPr="00341059">
        <w:t>не выплачиваются.</w:t>
      </w:r>
    </w:p>
    <w:p w:rsidR="007A334B" w:rsidRDefault="007A334B" w:rsidP="00DE654B">
      <w:pPr>
        <w:pStyle w:val="a4"/>
        <w:widowControl/>
        <w:adjustRightInd/>
        <w:spacing w:line="240" w:lineRule="auto"/>
        <w:ind w:firstLine="540"/>
        <w:rPr>
          <w:sz w:val="24"/>
          <w:szCs w:val="24"/>
          <w:lang w:val="ru-RU"/>
        </w:rPr>
      </w:pPr>
      <w:r>
        <w:rPr>
          <w:sz w:val="24"/>
          <w:szCs w:val="24"/>
          <w:lang w:val="ru-RU"/>
        </w:rPr>
        <w:t>Облигации являются государственными документарными ценными бумагами на предъявителя с фиксированным купоном и амортизацией долга.</w:t>
      </w:r>
    </w:p>
    <w:p w:rsidR="007A334B" w:rsidRDefault="007A334B" w:rsidP="00DE654B">
      <w:pPr>
        <w:pStyle w:val="a4"/>
        <w:widowControl/>
        <w:adjustRightInd/>
        <w:spacing w:line="240" w:lineRule="auto"/>
        <w:ind w:firstLine="540"/>
        <w:rPr>
          <w:sz w:val="24"/>
          <w:szCs w:val="24"/>
          <w:lang w:val="ru-RU"/>
        </w:rPr>
      </w:pPr>
      <w:r>
        <w:rPr>
          <w:sz w:val="24"/>
          <w:szCs w:val="24"/>
          <w:lang w:val="ru-RU"/>
        </w:rPr>
        <w:t>Эмитент обязуется в соответствии с действующим законодательством Российской Федерации обеспечить следующие права владельцев облигаций при соблюдении ими установленного действующим законодательством Российской Федерации порядка осуществления этих прав:</w:t>
      </w:r>
    </w:p>
    <w:p w:rsidR="007A334B" w:rsidRPr="002F37DA" w:rsidRDefault="007A334B" w:rsidP="00DE654B">
      <w:pPr>
        <w:pStyle w:val="a4"/>
        <w:widowControl/>
        <w:adjustRightInd/>
        <w:spacing w:line="240" w:lineRule="auto"/>
        <w:ind w:firstLine="540"/>
        <w:rPr>
          <w:sz w:val="24"/>
          <w:szCs w:val="24"/>
          <w:lang w:val="ru-RU"/>
        </w:rPr>
      </w:pPr>
      <w:r w:rsidRPr="002F37DA">
        <w:rPr>
          <w:sz w:val="24"/>
          <w:szCs w:val="24"/>
          <w:lang w:val="ru-RU"/>
        </w:rPr>
        <w:t>право на получение амортизационных частей номинальной стоимости облигаций при их погашении в сроки, установленные Решением об эмиссии выпуска облигаций государственного займа Республики Саха (Якутия) с фиксированным купон</w:t>
      </w:r>
      <w:r w:rsidR="00B40EB6" w:rsidRPr="002F37DA">
        <w:rPr>
          <w:sz w:val="24"/>
          <w:szCs w:val="24"/>
          <w:lang w:val="ru-RU"/>
        </w:rPr>
        <w:t>ным доходом</w:t>
      </w:r>
      <w:r w:rsidRPr="002F37DA">
        <w:rPr>
          <w:sz w:val="24"/>
          <w:szCs w:val="24"/>
          <w:lang w:val="ru-RU"/>
        </w:rPr>
        <w:t xml:space="preserve"> и амортизацией долга, утвержденным приказом Министерства финансов Республики Саха (Якутия) от</w:t>
      </w:r>
      <w:r w:rsidR="00C14C20" w:rsidRPr="002F37DA">
        <w:rPr>
          <w:sz w:val="24"/>
          <w:szCs w:val="24"/>
          <w:lang w:val="ru-RU"/>
        </w:rPr>
        <w:t xml:space="preserve"> </w:t>
      </w:r>
      <w:r w:rsidR="002F37DA" w:rsidRPr="002F37DA">
        <w:rPr>
          <w:sz w:val="24"/>
          <w:szCs w:val="24"/>
          <w:lang w:val="ru-RU"/>
        </w:rPr>
        <w:t>13</w:t>
      </w:r>
      <w:r w:rsidR="008155B4" w:rsidRPr="002F37DA">
        <w:rPr>
          <w:sz w:val="24"/>
          <w:szCs w:val="24"/>
          <w:lang w:val="ru-RU"/>
        </w:rPr>
        <w:t xml:space="preserve"> </w:t>
      </w:r>
      <w:r w:rsidR="00CF4F18" w:rsidRPr="002F37DA">
        <w:rPr>
          <w:sz w:val="24"/>
          <w:szCs w:val="24"/>
          <w:lang w:val="ru-RU"/>
        </w:rPr>
        <w:t>мая</w:t>
      </w:r>
      <w:r w:rsidR="00835670" w:rsidRPr="002F37DA">
        <w:rPr>
          <w:sz w:val="24"/>
          <w:szCs w:val="24"/>
          <w:lang w:val="ru-RU"/>
        </w:rPr>
        <w:t xml:space="preserve"> </w:t>
      </w:r>
      <w:r w:rsidR="00753E81" w:rsidRPr="002F37DA">
        <w:rPr>
          <w:sz w:val="24"/>
          <w:szCs w:val="24"/>
          <w:lang w:val="ru-RU"/>
        </w:rPr>
        <w:t>201</w:t>
      </w:r>
      <w:r w:rsidR="00CF4F18" w:rsidRPr="002F37DA">
        <w:rPr>
          <w:sz w:val="24"/>
          <w:szCs w:val="24"/>
          <w:lang w:val="ru-RU"/>
        </w:rPr>
        <w:t>9</w:t>
      </w:r>
      <w:r w:rsidRPr="002F37DA">
        <w:rPr>
          <w:sz w:val="24"/>
          <w:szCs w:val="24"/>
          <w:lang w:val="ru-RU"/>
        </w:rPr>
        <w:t xml:space="preserve"> года  № 01-04/</w:t>
      </w:r>
      <w:r w:rsidR="002F37DA" w:rsidRPr="002F37DA">
        <w:rPr>
          <w:sz w:val="24"/>
          <w:szCs w:val="24"/>
          <w:lang w:val="ru-RU"/>
        </w:rPr>
        <w:t>___</w:t>
      </w:r>
      <w:r w:rsidR="002F37DA">
        <w:rPr>
          <w:sz w:val="24"/>
          <w:szCs w:val="24"/>
          <w:lang w:val="ru-RU"/>
        </w:rPr>
        <w:t>__</w:t>
      </w:r>
      <w:r w:rsidR="002F37DA" w:rsidRPr="002F37DA">
        <w:rPr>
          <w:sz w:val="24"/>
          <w:szCs w:val="24"/>
          <w:lang w:val="ru-RU"/>
        </w:rPr>
        <w:t>__</w:t>
      </w:r>
      <w:r w:rsidRPr="002F37DA">
        <w:rPr>
          <w:sz w:val="24"/>
          <w:szCs w:val="24"/>
          <w:lang w:val="ru-RU"/>
        </w:rPr>
        <w:t xml:space="preserve"> (далее</w:t>
      </w:r>
      <w:r w:rsidR="00EE5586" w:rsidRPr="002F37DA">
        <w:rPr>
          <w:sz w:val="24"/>
          <w:szCs w:val="24"/>
          <w:lang w:val="ru-RU"/>
        </w:rPr>
        <w:t xml:space="preserve"> по тексту</w:t>
      </w:r>
      <w:r w:rsidRPr="002F37DA">
        <w:rPr>
          <w:sz w:val="24"/>
          <w:szCs w:val="24"/>
          <w:lang w:val="ru-RU"/>
        </w:rPr>
        <w:t xml:space="preserve"> - Решение), и на получение купонного дохода, определяемого исходя из установленной на соответствующий купонный период процентной ставки, начисляемой на непогашенную часть номинальной стоимости облигации, в установленные Решением даты выплаты купонного дохода;</w:t>
      </w:r>
    </w:p>
    <w:p w:rsidR="007A334B" w:rsidRPr="002F37DA" w:rsidRDefault="007A334B" w:rsidP="00DE654B">
      <w:pPr>
        <w:pStyle w:val="a4"/>
        <w:widowControl/>
        <w:adjustRightInd/>
        <w:spacing w:line="240" w:lineRule="auto"/>
        <w:ind w:firstLine="540"/>
        <w:rPr>
          <w:sz w:val="24"/>
          <w:szCs w:val="24"/>
          <w:lang w:val="ru-RU"/>
        </w:rPr>
      </w:pPr>
      <w:r w:rsidRPr="002F37DA">
        <w:rPr>
          <w:sz w:val="24"/>
          <w:szCs w:val="24"/>
          <w:lang w:val="ru-RU"/>
        </w:rPr>
        <w:t>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7A334B" w:rsidRPr="002F37DA" w:rsidRDefault="007A334B" w:rsidP="00DE654B">
      <w:pPr>
        <w:pStyle w:val="a4"/>
        <w:widowControl/>
        <w:adjustRightInd/>
        <w:spacing w:line="240" w:lineRule="auto"/>
        <w:ind w:firstLine="540"/>
        <w:rPr>
          <w:sz w:val="24"/>
          <w:szCs w:val="24"/>
          <w:lang w:val="ru-RU"/>
        </w:rPr>
      </w:pPr>
      <w:r w:rsidRPr="002F37DA">
        <w:rPr>
          <w:sz w:val="24"/>
          <w:szCs w:val="24"/>
          <w:lang w:val="ru-RU"/>
        </w:rPr>
        <w:t xml:space="preserve">право совершать с облигациями гражданско-правовые сделки в соответствии с законодательством Российской Федерации, Генеральными условиями эмиссии и обращения облигаций </w:t>
      </w:r>
      <w:r w:rsidR="00DA75D3" w:rsidRPr="002F37DA">
        <w:rPr>
          <w:sz w:val="24"/>
          <w:szCs w:val="24"/>
          <w:lang w:val="ru-RU"/>
        </w:rPr>
        <w:t>г</w:t>
      </w:r>
      <w:r w:rsidRPr="002F37DA">
        <w:rPr>
          <w:sz w:val="24"/>
          <w:szCs w:val="24"/>
          <w:lang w:val="ru-RU"/>
        </w:rPr>
        <w:t xml:space="preserve">осударственного займа Республики Саха (Якутия), утвержденными Постановлением Правительства Республики Саха (Якутия) от </w:t>
      </w:r>
      <w:r w:rsidR="00DA75D3" w:rsidRPr="002F37DA">
        <w:rPr>
          <w:sz w:val="24"/>
          <w:szCs w:val="24"/>
          <w:lang w:val="ru-RU"/>
        </w:rPr>
        <w:t>24.12.2012 № 588</w:t>
      </w:r>
      <w:r w:rsidRPr="002F37DA">
        <w:rPr>
          <w:sz w:val="24"/>
          <w:szCs w:val="24"/>
          <w:lang w:val="ru-RU"/>
        </w:rPr>
        <w:t xml:space="preserve">, </w:t>
      </w:r>
      <w:r w:rsidR="00CF4F18" w:rsidRPr="002F37DA">
        <w:rPr>
          <w:sz w:val="24"/>
          <w:szCs w:val="24"/>
          <w:lang w:val="ru-RU"/>
        </w:rPr>
        <w:t>Условиями эмиссии и обращения облигаций государственного займа Республики Саха (Якутия) с фиксированным купонным доходом и амортизацией долга, утвержденными приказом Министерства финансов Республики Саха (Якутия) от 18.02.2019 № 01-04/</w:t>
      </w:r>
      <w:r w:rsidR="00CF1648" w:rsidRPr="002F37DA">
        <w:rPr>
          <w:sz w:val="24"/>
          <w:szCs w:val="24"/>
          <w:lang w:val="ru-RU"/>
        </w:rPr>
        <w:t>0</w:t>
      </w:r>
      <w:r w:rsidR="00CF4F18" w:rsidRPr="002F37DA">
        <w:rPr>
          <w:sz w:val="24"/>
          <w:szCs w:val="24"/>
          <w:lang w:val="ru-RU"/>
        </w:rPr>
        <w:t>206-Н и зарегистрированными Министерством финансов Российской Федерации 22 марта 2019 года за регистрационным номером RSY-020/00793</w:t>
      </w:r>
      <w:r w:rsidR="008155B4" w:rsidRPr="002F37DA">
        <w:rPr>
          <w:sz w:val="24"/>
          <w:szCs w:val="24"/>
          <w:lang w:val="ru-RU"/>
        </w:rPr>
        <w:t xml:space="preserve">, </w:t>
      </w:r>
      <w:r w:rsidRPr="002F37DA">
        <w:rPr>
          <w:sz w:val="24"/>
          <w:szCs w:val="24"/>
          <w:lang w:val="ru-RU"/>
        </w:rPr>
        <w:t xml:space="preserve">Решением об эмиссии выпуска государственных облигаций Республики Саха (Якутия) с фиксированным купонным доходом и амортизацией долга, утвержденным приказом Министерства финансов Республики Саха (Якутия) </w:t>
      </w:r>
      <w:r w:rsidR="00753E81" w:rsidRPr="002F37DA">
        <w:rPr>
          <w:sz w:val="24"/>
          <w:szCs w:val="24"/>
          <w:lang w:val="ru-RU"/>
        </w:rPr>
        <w:t xml:space="preserve">от </w:t>
      </w:r>
      <w:r w:rsidR="002F37DA" w:rsidRPr="002F37DA">
        <w:rPr>
          <w:sz w:val="24"/>
          <w:szCs w:val="24"/>
          <w:lang w:val="ru-RU"/>
        </w:rPr>
        <w:t>13</w:t>
      </w:r>
      <w:r w:rsidR="00CF4F18" w:rsidRPr="002F37DA">
        <w:rPr>
          <w:sz w:val="24"/>
          <w:szCs w:val="24"/>
          <w:lang w:val="ru-RU"/>
        </w:rPr>
        <w:t xml:space="preserve"> мая</w:t>
      </w:r>
      <w:r w:rsidR="00835670" w:rsidRPr="002F37DA">
        <w:rPr>
          <w:sz w:val="24"/>
          <w:szCs w:val="24"/>
          <w:lang w:val="ru-RU"/>
        </w:rPr>
        <w:t xml:space="preserve"> </w:t>
      </w:r>
      <w:r w:rsidR="00753E81" w:rsidRPr="002F37DA">
        <w:rPr>
          <w:sz w:val="24"/>
          <w:szCs w:val="24"/>
          <w:lang w:val="ru-RU"/>
        </w:rPr>
        <w:t>201</w:t>
      </w:r>
      <w:r w:rsidR="00CF4F18" w:rsidRPr="002F37DA">
        <w:rPr>
          <w:sz w:val="24"/>
          <w:szCs w:val="24"/>
          <w:lang w:val="ru-RU"/>
        </w:rPr>
        <w:t>9</w:t>
      </w:r>
      <w:r w:rsidR="00753E81" w:rsidRPr="002F37DA">
        <w:rPr>
          <w:sz w:val="24"/>
          <w:szCs w:val="24"/>
          <w:lang w:val="ru-RU"/>
        </w:rPr>
        <w:t xml:space="preserve"> года  № 01-04/</w:t>
      </w:r>
      <w:r w:rsidR="002F37DA" w:rsidRPr="002F37DA">
        <w:rPr>
          <w:sz w:val="24"/>
          <w:szCs w:val="24"/>
          <w:lang w:val="ru-RU"/>
        </w:rPr>
        <w:t>___</w:t>
      </w:r>
      <w:r w:rsidR="002F37DA">
        <w:rPr>
          <w:sz w:val="24"/>
          <w:szCs w:val="24"/>
          <w:lang w:val="ru-RU"/>
        </w:rPr>
        <w:t>__</w:t>
      </w:r>
      <w:r w:rsidR="002F37DA" w:rsidRPr="002F37DA">
        <w:rPr>
          <w:sz w:val="24"/>
          <w:szCs w:val="24"/>
          <w:lang w:val="ru-RU"/>
        </w:rPr>
        <w:t>_</w:t>
      </w:r>
      <w:r w:rsidRPr="002F37DA">
        <w:rPr>
          <w:sz w:val="24"/>
          <w:szCs w:val="24"/>
          <w:lang w:val="ru-RU"/>
        </w:rPr>
        <w:t xml:space="preserve">. </w:t>
      </w:r>
    </w:p>
    <w:p w:rsidR="007A334B" w:rsidRDefault="007A334B" w:rsidP="00DE654B">
      <w:pPr>
        <w:pStyle w:val="3"/>
        <w:widowControl/>
        <w:spacing w:before="0" w:line="240" w:lineRule="auto"/>
        <w:ind w:firstLine="709"/>
        <w:rPr>
          <w:rFonts w:ascii="Times New Roman" w:hAnsi="Times New Roman"/>
          <w:sz w:val="24"/>
          <w:szCs w:val="24"/>
          <w:lang w:val="ru-RU"/>
        </w:rPr>
      </w:pPr>
      <w:r>
        <w:rPr>
          <w:rFonts w:ascii="Times New Roman" w:hAnsi="Times New Roman"/>
          <w:sz w:val="24"/>
          <w:szCs w:val="24"/>
          <w:lang w:val="ru-RU"/>
        </w:rPr>
        <w:t xml:space="preserve">Настоящий Глобальный сертификат депонируется в Небанковской кредитной организации акционерное общество «Национальный расчетный депозитарий» (место нахождения: </w:t>
      </w:r>
      <w:r w:rsidR="00753E81" w:rsidRPr="006052DA">
        <w:rPr>
          <w:rFonts w:ascii="Times New Roman" w:hAnsi="Times New Roman"/>
          <w:sz w:val="24"/>
          <w:szCs w:val="24"/>
          <w:lang w:val="ru-RU"/>
        </w:rPr>
        <w:t>город Москва, улица Спартаковская, дом 12</w:t>
      </w:r>
      <w:r>
        <w:rPr>
          <w:rFonts w:ascii="Times New Roman" w:hAnsi="Times New Roman"/>
          <w:sz w:val="24"/>
          <w:szCs w:val="24"/>
          <w:lang w:val="ru-RU"/>
        </w:rPr>
        <w:t xml:space="preserve">, </w:t>
      </w:r>
      <w:r w:rsidR="00EC5168" w:rsidRPr="006052DA">
        <w:rPr>
          <w:rFonts w:ascii="Times New Roman" w:hAnsi="Times New Roman"/>
          <w:color w:val="000000"/>
          <w:sz w:val="24"/>
          <w:szCs w:val="24"/>
          <w:lang w:val="ru-RU"/>
        </w:rPr>
        <w:t xml:space="preserve">лицензия </w:t>
      </w:r>
      <w:r w:rsidR="00EC5168" w:rsidRPr="00E31612">
        <w:rPr>
          <w:rFonts w:ascii="Times New Roman" w:hAnsi="Times New Roman"/>
          <w:color w:val="000000"/>
          <w:sz w:val="24"/>
          <w:szCs w:val="24"/>
          <w:lang w:val="ru-RU"/>
        </w:rPr>
        <w:t xml:space="preserve">профессионального </w:t>
      </w:r>
      <w:r w:rsidR="00EC5168" w:rsidRPr="00E31612">
        <w:rPr>
          <w:rFonts w:ascii="Times New Roman" w:hAnsi="Times New Roman"/>
          <w:color w:val="000000"/>
          <w:sz w:val="24"/>
          <w:szCs w:val="24"/>
          <w:lang w:val="ru-RU"/>
        </w:rPr>
        <w:lastRenderedPageBreak/>
        <w:t xml:space="preserve">участника рынка ценных бумаг </w:t>
      </w:r>
      <w:r w:rsidR="00EC5168" w:rsidRPr="006052DA">
        <w:rPr>
          <w:rFonts w:ascii="Times New Roman" w:hAnsi="Times New Roman"/>
          <w:color w:val="000000"/>
          <w:sz w:val="24"/>
          <w:szCs w:val="24"/>
          <w:lang w:val="ru-RU"/>
        </w:rPr>
        <w:t xml:space="preserve">на осуществление депозитарной деятельности № </w:t>
      </w:r>
      <w:r w:rsidR="00EC5168" w:rsidRPr="00E31612">
        <w:rPr>
          <w:rFonts w:ascii="Times New Roman" w:hAnsi="Times New Roman"/>
          <w:color w:val="000000"/>
          <w:sz w:val="24"/>
          <w:szCs w:val="24"/>
          <w:lang w:val="ru-RU"/>
        </w:rPr>
        <w:t xml:space="preserve">045-12042-000100 </w:t>
      </w:r>
      <w:r w:rsidR="00EC5168" w:rsidRPr="006052DA">
        <w:rPr>
          <w:rFonts w:ascii="Times New Roman" w:hAnsi="Times New Roman"/>
          <w:color w:val="000000"/>
          <w:sz w:val="24"/>
          <w:szCs w:val="24"/>
          <w:lang w:val="ru-RU"/>
        </w:rPr>
        <w:t>от 19 февраля 2009 г.,</w:t>
      </w:r>
      <w:r w:rsidR="00EC5168">
        <w:rPr>
          <w:rFonts w:ascii="Times New Roman" w:hAnsi="Times New Roman"/>
          <w:color w:val="000000"/>
          <w:sz w:val="24"/>
          <w:szCs w:val="24"/>
          <w:lang w:val="ru-RU"/>
        </w:rPr>
        <w:t xml:space="preserve"> орган, выдавший лицензию: ФСФР России;</w:t>
      </w:r>
      <w:r w:rsidR="00EC5168" w:rsidRPr="006052DA">
        <w:rPr>
          <w:rFonts w:ascii="Times New Roman" w:hAnsi="Times New Roman"/>
          <w:color w:val="000000"/>
          <w:sz w:val="24"/>
          <w:szCs w:val="24"/>
          <w:lang w:val="ru-RU"/>
        </w:rPr>
        <w:t xml:space="preserve"> срок действия: без ограничения срока действия</w:t>
      </w:r>
      <w:r>
        <w:rPr>
          <w:rFonts w:ascii="Times New Roman" w:hAnsi="Times New Roman"/>
          <w:sz w:val="24"/>
          <w:szCs w:val="24"/>
          <w:lang w:val="ru-RU"/>
        </w:rPr>
        <w:t>), которая осуществляет обязательное централизованное хранение настоящего Глобального сертификата.</w:t>
      </w:r>
    </w:p>
    <w:p w:rsidR="007A334B" w:rsidRDefault="007A334B" w:rsidP="007A334B">
      <w:pPr>
        <w:pStyle w:val="3"/>
        <w:widowControl/>
        <w:spacing w:before="0" w:line="240" w:lineRule="auto"/>
        <w:ind w:firstLine="709"/>
        <w:rPr>
          <w:rFonts w:ascii="Times New Roman" w:hAnsi="Times New Roman"/>
          <w:sz w:val="24"/>
          <w:szCs w:val="24"/>
          <w:lang w:val="ru-RU"/>
        </w:rPr>
      </w:pPr>
    </w:p>
    <w:p w:rsidR="00712DFF" w:rsidRDefault="00712DFF" w:rsidP="007A334B">
      <w:pPr>
        <w:pStyle w:val="3"/>
        <w:widowControl/>
        <w:spacing w:before="0" w:line="240" w:lineRule="auto"/>
        <w:ind w:firstLine="709"/>
        <w:rPr>
          <w:rFonts w:ascii="Times New Roman" w:hAnsi="Times New Roman"/>
          <w:sz w:val="24"/>
          <w:szCs w:val="24"/>
          <w:lang w:val="ru-RU"/>
        </w:rPr>
      </w:pPr>
    </w:p>
    <w:p w:rsidR="002F37DA" w:rsidRDefault="002F37DA" w:rsidP="007A334B">
      <w:pPr>
        <w:pStyle w:val="3"/>
        <w:widowControl/>
        <w:spacing w:before="0" w:line="240" w:lineRule="auto"/>
        <w:ind w:firstLine="709"/>
        <w:rPr>
          <w:rFonts w:ascii="Times New Roman" w:hAnsi="Times New Roman"/>
          <w:sz w:val="24"/>
          <w:szCs w:val="24"/>
          <w:lang w:val="ru-RU"/>
        </w:rPr>
      </w:pPr>
    </w:p>
    <w:p w:rsidR="002F37DA" w:rsidRDefault="002F37DA" w:rsidP="007A334B">
      <w:pPr>
        <w:pStyle w:val="3"/>
        <w:widowControl/>
        <w:spacing w:before="0" w:line="240" w:lineRule="auto"/>
        <w:ind w:firstLine="709"/>
        <w:rPr>
          <w:rFonts w:ascii="Times New Roman" w:hAnsi="Times New Roman"/>
          <w:sz w:val="24"/>
          <w:szCs w:val="24"/>
          <w:lang w:val="ru-RU"/>
        </w:rPr>
      </w:pPr>
    </w:p>
    <w:p w:rsidR="002F37DA" w:rsidRDefault="002F37DA" w:rsidP="007A334B">
      <w:pPr>
        <w:pStyle w:val="3"/>
        <w:widowControl/>
        <w:spacing w:before="0" w:line="240" w:lineRule="auto"/>
        <w:ind w:firstLine="709"/>
        <w:rPr>
          <w:rFonts w:ascii="Times New Roman" w:hAnsi="Times New Roman"/>
          <w:sz w:val="24"/>
          <w:szCs w:val="24"/>
          <w:lang w:val="ru-RU"/>
        </w:rPr>
      </w:pPr>
    </w:p>
    <w:p w:rsidR="002F37DA" w:rsidRDefault="002F37DA" w:rsidP="007A334B">
      <w:pPr>
        <w:pStyle w:val="3"/>
        <w:widowControl/>
        <w:spacing w:before="0" w:line="240" w:lineRule="auto"/>
        <w:ind w:firstLine="709"/>
        <w:rPr>
          <w:rFonts w:ascii="Times New Roman" w:hAnsi="Times New Roman"/>
          <w:sz w:val="24"/>
          <w:szCs w:val="24"/>
          <w:lang w:val="ru-RU"/>
        </w:rPr>
      </w:pPr>
    </w:p>
    <w:p w:rsidR="00712DFF" w:rsidRDefault="00712DFF" w:rsidP="007A334B">
      <w:pPr>
        <w:pStyle w:val="3"/>
        <w:widowControl/>
        <w:spacing w:before="0" w:line="240" w:lineRule="auto"/>
        <w:ind w:firstLine="709"/>
        <w:rPr>
          <w:rFonts w:ascii="Times New Roman" w:hAnsi="Times New Roman"/>
          <w:sz w:val="24"/>
          <w:szCs w:val="24"/>
          <w:lang w:val="ru-RU"/>
        </w:rPr>
      </w:pPr>
      <w:r w:rsidRPr="00DE4055">
        <w:rPr>
          <w:rFonts w:ascii="Times New Roman" w:hAnsi="Times New Roman"/>
          <w:sz w:val="24"/>
          <w:szCs w:val="24"/>
          <w:lang w:val="ru-RU"/>
        </w:rPr>
        <w:t>Подпись Эмитента</w:t>
      </w:r>
    </w:p>
    <w:sectPr w:rsidR="00712DFF" w:rsidSect="00DE654B">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60" w:rsidRDefault="001E2660" w:rsidP="00A234D7">
      <w:r>
        <w:separator/>
      </w:r>
    </w:p>
  </w:endnote>
  <w:endnote w:type="continuationSeparator" w:id="0">
    <w:p w:rsidR="001E2660" w:rsidRDefault="001E2660" w:rsidP="00A234D7">
      <w:r>
        <w:continuationSeparator/>
      </w:r>
    </w:p>
  </w:endnote>
  <w:endnote w:type="continuationNotice" w:id="1">
    <w:p w:rsidR="001E2660" w:rsidRDefault="001E2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15">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C44" w:rsidRDefault="00FB2C44">
    <w:pPr>
      <w:pStyle w:val="ac"/>
      <w:jc w:val="right"/>
    </w:pPr>
    <w:r>
      <w:fldChar w:fldCharType="begin"/>
    </w:r>
    <w:r>
      <w:instrText>PAGE   \* MERGEFORMAT</w:instrText>
    </w:r>
    <w:r>
      <w:fldChar w:fldCharType="separate"/>
    </w:r>
    <w:r w:rsidR="000E532C">
      <w:rPr>
        <w:noProof/>
      </w:rPr>
      <w:t>3</w:t>
    </w:r>
    <w:r>
      <w:rPr>
        <w:noProof/>
      </w:rPr>
      <w:fldChar w:fldCharType="end"/>
    </w:r>
  </w:p>
  <w:p w:rsidR="00FB2C44" w:rsidRDefault="00FB2C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60" w:rsidRDefault="001E2660" w:rsidP="00A234D7">
      <w:r>
        <w:separator/>
      </w:r>
    </w:p>
  </w:footnote>
  <w:footnote w:type="continuationSeparator" w:id="0">
    <w:p w:rsidR="001E2660" w:rsidRDefault="001E2660" w:rsidP="00A234D7">
      <w:r>
        <w:continuationSeparator/>
      </w:r>
    </w:p>
  </w:footnote>
  <w:footnote w:type="continuationNotice" w:id="1">
    <w:p w:rsidR="001E2660" w:rsidRDefault="001E26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C44" w:rsidRDefault="00FB2C4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25826"/>
    <w:multiLevelType w:val="hybridMultilevel"/>
    <w:tmpl w:val="6B0C0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4B"/>
    <w:rsid w:val="00003A75"/>
    <w:rsid w:val="0000427D"/>
    <w:rsid w:val="00004A3A"/>
    <w:rsid w:val="00006AE0"/>
    <w:rsid w:val="00007639"/>
    <w:rsid w:val="0001134B"/>
    <w:rsid w:val="000114BC"/>
    <w:rsid w:val="00014A43"/>
    <w:rsid w:val="00015563"/>
    <w:rsid w:val="00020B86"/>
    <w:rsid w:val="00027BEC"/>
    <w:rsid w:val="0003063D"/>
    <w:rsid w:val="0003075C"/>
    <w:rsid w:val="000309B8"/>
    <w:rsid w:val="00031930"/>
    <w:rsid w:val="00031AE6"/>
    <w:rsid w:val="00032020"/>
    <w:rsid w:val="00041C66"/>
    <w:rsid w:val="00044476"/>
    <w:rsid w:val="00046FAD"/>
    <w:rsid w:val="00046FDD"/>
    <w:rsid w:val="00047023"/>
    <w:rsid w:val="00051E72"/>
    <w:rsid w:val="0005397A"/>
    <w:rsid w:val="00057E8E"/>
    <w:rsid w:val="00060C29"/>
    <w:rsid w:val="00066E41"/>
    <w:rsid w:val="00070364"/>
    <w:rsid w:val="00070F79"/>
    <w:rsid w:val="0007230C"/>
    <w:rsid w:val="00085C63"/>
    <w:rsid w:val="0008634E"/>
    <w:rsid w:val="0009203D"/>
    <w:rsid w:val="0009292D"/>
    <w:rsid w:val="00094FD8"/>
    <w:rsid w:val="000A309B"/>
    <w:rsid w:val="000A4CAF"/>
    <w:rsid w:val="000A5152"/>
    <w:rsid w:val="000A5758"/>
    <w:rsid w:val="000A62B4"/>
    <w:rsid w:val="000A7A0A"/>
    <w:rsid w:val="000B1D43"/>
    <w:rsid w:val="000B5587"/>
    <w:rsid w:val="000B5FF0"/>
    <w:rsid w:val="000C4212"/>
    <w:rsid w:val="000C735B"/>
    <w:rsid w:val="000D0D62"/>
    <w:rsid w:val="000D2C87"/>
    <w:rsid w:val="000D338A"/>
    <w:rsid w:val="000D4074"/>
    <w:rsid w:val="000D4314"/>
    <w:rsid w:val="000D68DA"/>
    <w:rsid w:val="000E262E"/>
    <w:rsid w:val="000E28EC"/>
    <w:rsid w:val="000E2C53"/>
    <w:rsid w:val="000E2C7D"/>
    <w:rsid w:val="000E532C"/>
    <w:rsid w:val="000F01DC"/>
    <w:rsid w:val="000F07CF"/>
    <w:rsid w:val="000F6B84"/>
    <w:rsid w:val="000F6FE1"/>
    <w:rsid w:val="000F7845"/>
    <w:rsid w:val="0010097A"/>
    <w:rsid w:val="00102955"/>
    <w:rsid w:val="00102A95"/>
    <w:rsid w:val="0011110E"/>
    <w:rsid w:val="0011550C"/>
    <w:rsid w:val="00120CF7"/>
    <w:rsid w:val="00123A77"/>
    <w:rsid w:val="0012507B"/>
    <w:rsid w:val="001259EC"/>
    <w:rsid w:val="0012608E"/>
    <w:rsid w:val="0012790B"/>
    <w:rsid w:val="001324FE"/>
    <w:rsid w:val="00133B78"/>
    <w:rsid w:val="00134964"/>
    <w:rsid w:val="00135A75"/>
    <w:rsid w:val="00140DEA"/>
    <w:rsid w:val="001429EE"/>
    <w:rsid w:val="00145858"/>
    <w:rsid w:val="001474FD"/>
    <w:rsid w:val="00155345"/>
    <w:rsid w:val="00155539"/>
    <w:rsid w:val="00157685"/>
    <w:rsid w:val="0015785E"/>
    <w:rsid w:val="00163813"/>
    <w:rsid w:val="00170450"/>
    <w:rsid w:val="0017112E"/>
    <w:rsid w:val="00171AE6"/>
    <w:rsid w:val="001725C1"/>
    <w:rsid w:val="0017328C"/>
    <w:rsid w:val="00175982"/>
    <w:rsid w:val="00176F36"/>
    <w:rsid w:val="0018055B"/>
    <w:rsid w:val="00184CAA"/>
    <w:rsid w:val="00186CD1"/>
    <w:rsid w:val="00187FFD"/>
    <w:rsid w:val="00192FC4"/>
    <w:rsid w:val="00195078"/>
    <w:rsid w:val="001A200C"/>
    <w:rsid w:val="001A23ED"/>
    <w:rsid w:val="001A4ABA"/>
    <w:rsid w:val="001A6A2D"/>
    <w:rsid w:val="001A72A3"/>
    <w:rsid w:val="001B0045"/>
    <w:rsid w:val="001B1C19"/>
    <w:rsid w:val="001B74B6"/>
    <w:rsid w:val="001C4B1C"/>
    <w:rsid w:val="001C65B4"/>
    <w:rsid w:val="001D432D"/>
    <w:rsid w:val="001D685C"/>
    <w:rsid w:val="001E2660"/>
    <w:rsid w:val="001E3DCE"/>
    <w:rsid w:val="001E4A19"/>
    <w:rsid w:val="001F07B4"/>
    <w:rsid w:val="001F2929"/>
    <w:rsid w:val="001F5CB0"/>
    <w:rsid w:val="002017CB"/>
    <w:rsid w:val="00205E64"/>
    <w:rsid w:val="00206E41"/>
    <w:rsid w:val="00206F06"/>
    <w:rsid w:val="00215E91"/>
    <w:rsid w:val="00217249"/>
    <w:rsid w:val="00217EA9"/>
    <w:rsid w:val="00227F0B"/>
    <w:rsid w:val="0023297A"/>
    <w:rsid w:val="002341B8"/>
    <w:rsid w:val="002416B5"/>
    <w:rsid w:val="00243193"/>
    <w:rsid w:val="00246019"/>
    <w:rsid w:val="002470B8"/>
    <w:rsid w:val="00247803"/>
    <w:rsid w:val="00253EF6"/>
    <w:rsid w:val="00254811"/>
    <w:rsid w:val="00255AFA"/>
    <w:rsid w:val="002570E5"/>
    <w:rsid w:val="00262218"/>
    <w:rsid w:val="0027582E"/>
    <w:rsid w:val="0028048F"/>
    <w:rsid w:val="00281EF9"/>
    <w:rsid w:val="0028376E"/>
    <w:rsid w:val="002847F3"/>
    <w:rsid w:val="00285C93"/>
    <w:rsid w:val="00286639"/>
    <w:rsid w:val="00287D01"/>
    <w:rsid w:val="00287E92"/>
    <w:rsid w:val="00291643"/>
    <w:rsid w:val="00294AA3"/>
    <w:rsid w:val="00295C1A"/>
    <w:rsid w:val="00297AB5"/>
    <w:rsid w:val="002A28A8"/>
    <w:rsid w:val="002A2F44"/>
    <w:rsid w:val="002B113D"/>
    <w:rsid w:val="002B21E8"/>
    <w:rsid w:val="002B6588"/>
    <w:rsid w:val="002B6FAA"/>
    <w:rsid w:val="002B7A56"/>
    <w:rsid w:val="002C0604"/>
    <w:rsid w:val="002C0C75"/>
    <w:rsid w:val="002C12A7"/>
    <w:rsid w:val="002D442B"/>
    <w:rsid w:val="002D5F45"/>
    <w:rsid w:val="002D78C0"/>
    <w:rsid w:val="002D7E77"/>
    <w:rsid w:val="002E062A"/>
    <w:rsid w:val="002E070D"/>
    <w:rsid w:val="002E0804"/>
    <w:rsid w:val="002E7D54"/>
    <w:rsid w:val="002F1D53"/>
    <w:rsid w:val="002F37DA"/>
    <w:rsid w:val="002F74D5"/>
    <w:rsid w:val="00304FDC"/>
    <w:rsid w:val="003057FE"/>
    <w:rsid w:val="003111E3"/>
    <w:rsid w:val="00311C47"/>
    <w:rsid w:val="003134F3"/>
    <w:rsid w:val="00314492"/>
    <w:rsid w:val="003154E7"/>
    <w:rsid w:val="00316EA9"/>
    <w:rsid w:val="00321AC6"/>
    <w:rsid w:val="00321DB4"/>
    <w:rsid w:val="003233F7"/>
    <w:rsid w:val="003236EE"/>
    <w:rsid w:val="003244F9"/>
    <w:rsid w:val="00324716"/>
    <w:rsid w:val="00324E92"/>
    <w:rsid w:val="00325E83"/>
    <w:rsid w:val="00331770"/>
    <w:rsid w:val="00335AA9"/>
    <w:rsid w:val="003367BE"/>
    <w:rsid w:val="00341059"/>
    <w:rsid w:val="003426E9"/>
    <w:rsid w:val="00344168"/>
    <w:rsid w:val="00352F70"/>
    <w:rsid w:val="003607A7"/>
    <w:rsid w:val="00361CCE"/>
    <w:rsid w:val="00361FFE"/>
    <w:rsid w:val="00362277"/>
    <w:rsid w:val="003634BD"/>
    <w:rsid w:val="00373C90"/>
    <w:rsid w:val="003758B3"/>
    <w:rsid w:val="00375E84"/>
    <w:rsid w:val="00375F3B"/>
    <w:rsid w:val="00382D20"/>
    <w:rsid w:val="00391BEB"/>
    <w:rsid w:val="00392699"/>
    <w:rsid w:val="0039758F"/>
    <w:rsid w:val="00397C55"/>
    <w:rsid w:val="00397E41"/>
    <w:rsid w:val="003A56FF"/>
    <w:rsid w:val="003A6F1F"/>
    <w:rsid w:val="003A714B"/>
    <w:rsid w:val="003B34A9"/>
    <w:rsid w:val="003B3762"/>
    <w:rsid w:val="003B3F10"/>
    <w:rsid w:val="003B6BC5"/>
    <w:rsid w:val="003B77A1"/>
    <w:rsid w:val="003C72A4"/>
    <w:rsid w:val="003D104F"/>
    <w:rsid w:val="003E6D20"/>
    <w:rsid w:val="003E7416"/>
    <w:rsid w:val="003E7BD7"/>
    <w:rsid w:val="003F01F7"/>
    <w:rsid w:val="003F2A94"/>
    <w:rsid w:val="00401330"/>
    <w:rsid w:val="0040256A"/>
    <w:rsid w:val="00405047"/>
    <w:rsid w:val="0040756E"/>
    <w:rsid w:val="00410591"/>
    <w:rsid w:val="004116F5"/>
    <w:rsid w:val="00416104"/>
    <w:rsid w:val="00420880"/>
    <w:rsid w:val="00423C7F"/>
    <w:rsid w:val="00425A11"/>
    <w:rsid w:val="00425B56"/>
    <w:rsid w:val="0042622A"/>
    <w:rsid w:val="004268F7"/>
    <w:rsid w:val="0043141B"/>
    <w:rsid w:val="004325D1"/>
    <w:rsid w:val="0043262F"/>
    <w:rsid w:val="0043441A"/>
    <w:rsid w:val="00441A85"/>
    <w:rsid w:val="00444743"/>
    <w:rsid w:val="00445504"/>
    <w:rsid w:val="00446152"/>
    <w:rsid w:val="00450405"/>
    <w:rsid w:val="004539B1"/>
    <w:rsid w:val="00453ADD"/>
    <w:rsid w:val="00460BFB"/>
    <w:rsid w:val="00464382"/>
    <w:rsid w:val="00464B79"/>
    <w:rsid w:val="00466743"/>
    <w:rsid w:val="00476245"/>
    <w:rsid w:val="00485157"/>
    <w:rsid w:val="00485B31"/>
    <w:rsid w:val="00492C7B"/>
    <w:rsid w:val="00492FE5"/>
    <w:rsid w:val="00493297"/>
    <w:rsid w:val="004949CD"/>
    <w:rsid w:val="00497241"/>
    <w:rsid w:val="00497E67"/>
    <w:rsid w:val="004A0595"/>
    <w:rsid w:val="004A3742"/>
    <w:rsid w:val="004B2989"/>
    <w:rsid w:val="004C4645"/>
    <w:rsid w:val="004C4910"/>
    <w:rsid w:val="004D5591"/>
    <w:rsid w:val="004D5B73"/>
    <w:rsid w:val="004D648A"/>
    <w:rsid w:val="004E05D8"/>
    <w:rsid w:val="004E1DBD"/>
    <w:rsid w:val="004F033B"/>
    <w:rsid w:val="004F3B7E"/>
    <w:rsid w:val="004F4729"/>
    <w:rsid w:val="004F5584"/>
    <w:rsid w:val="004F6E29"/>
    <w:rsid w:val="004F74D0"/>
    <w:rsid w:val="005006D8"/>
    <w:rsid w:val="00506CCD"/>
    <w:rsid w:val="00513E71"/>
    <w:rsid w:val="005148D3"/>
    <w:rsid w:val="005166B1"/>
    <w:rsid w:val="00516EC7"/>
    <w:rsid w:val="0052133B"/>
    <w:rsid w:val="0052769C"/>
    <w:rsid w:val="005302F3"/>
    <w:rsid w:val="00540D6D"/>
    <w:rsid w:val="00543494"/>
    <w:rsid w:val="00550CC4"/>
    <w:rsid w:val="00552FAF"/>
    <w:rsid w:val="005533E2"/>
    <w:rsid w:val="00553B85"/>
    <w:rsid w:val="00557CCC"/>
    <w:rsid w:val="00563A4F"/>
    <w:rsid w:val="005662C3"/>
    <w:rsid w:val="0056727E"/>
    <w:rsid w:val="005715A6"/>
    <w:rsid w:val="005731BA"/>
    <w:rsid w:val="00577F6C"/>
    <w:rsid w:val="0058360A"/>
    <w:rsid w:val="005839CD"/>
    <w:rsid w:val="00584625"/>
    <w:rsid w:val="00584B65"/>
    <w:rsid w:val="005A0469"/>
    <w:rsid w:val="005A1C21"/>
    <w:rsid w:val="005A37AD"/>
    <w:rsid w:val="005B6146"/>
    <w:rsid w:val="005C05B4"/>
    <w:rsid w:val="005C137F"/>
    <w:rsid w:val="005C3C49"/>
    <w:rsid w:val="005C55E9"/>
    <w:rsid w:val="005D0029"/>
    <w:rsid w:val="005D10A8"/>
    <w:rsid w:val="005E2915"/>
    <w:rsid w:val="005E4D3E"/>
    <w:rsid w:val="005E589A"/>
    <w:rsid w:val="005E6368"/>
    <w:rsid w:val="005E6B94"/>
    <w:rsid w:val="005E741C"/>
    <w:rsid w:val="005F0035"/>
    <w:rsid w:val="005F0EF4"/>
    <w:rsid w:val="005F3B00"/>
    <w:rsid w:val="005F6DE8"/>
    <w:rsid w:val="00600A88"/>
    <w:rsid w:val="006035FE"/>
    <w:rsid w:val="00603E06"/>
    <w:rsid w:val="006052DA"/>
    <w:rsid w:val="006056E9"/>
    <w:rsid w:val="00605EE2"/>
    <w:rsid w:val="00607B18"/>
    <w:rsid w:val="00607C1C"/>
    <w:rsid w:val="00611D93"/>
    <w:rsid w:val="006175DE"/>
    <w:rsid w:val="0062744D"/>
    <w:rsid w:val="00627EC4"/>
    <w:rsid w:val="006307D1"/>
    <w:rsid w:val="00635A9A"/>
    <w:rsid w:val="00636914"/>
    <w:rsid w:val="006400FD"/>
    <w:rsid w:val="00642630"/>
    <w:rsid w:val="006430D5"/>
    <w:rsid w:val="00646193"/>
    <w:rsid w:val="00647C88"/>
    <w:rsid w:val="00651926"/>
    <w:rsid w:val="0065686E"/>
    <w:rsid w:val="0066220C"/>
    <w:rsid w:val="00673B75"/>
    <w:rsid w:val="00676175"/>
    <w:rsid w:val="006773F8"/>
    <w:rsid w:val="00680D64"/>
    <w:rsid w:val="00690D3E"/>
    <w:rsid w:val="006910B7"/>
    <w:rsid w:val="0069384D"/>
    <w:rsid w:val="006945FD"/>
    <w:rsid w:val="006A175F"/>
    <w:rsid w:val="006A4EDD"/>
    <w:rsid w:val="006A528A"/>
    <w:rsid w:val="006A5EA0"/>
    <w:rsid w:val="006A6256"/>
    <w:rsid w:val="006A79FD"/>
    <w:rsid w:val="006A7A40"/>
    <w:rsid w:val="006B0348"/>
    <w:rsid w:val="006B4A81"/>
    <w:rsid w:val="006B677A"/>
    <w:rsid w:val="006B7151"/>
    <w:rsid w:val="006B77CD"/>
    <w:rsid w:val="006C1E1C"/>
    <w:rsid w:val="006C29C3"/>
    <w:rsid w:val="006C392C"/>
    <w:rsid w:val="006C3E28"/>
    <w:rsid w:val="006C45FD"/>
    <w:rsid w:val="006C51DF"/>
    <w:rsid w:val="006C5E47"/>
    <w:rsid w:val="006C6DA1"/>
    <w:rsid w:val="006D4317"/>
    <w:rsid w:val="006D4C8B"/>
    <w:rsid w:val="006D7735"/>
    <w:rsid w:val="006E0832"/>
    <w:rsid w:val="006E5C0D"/>
    <w:rsid w:val="006E6C60"/>
    <w:rsid w:val="006F4554"/>
    <w:rsid w:val="006F5853"/>
    <w:rsid w:val="0070073A"/>
    <w:rsid w:val="007036C7"/>
    <w:rsid w:val="007037D2"/>
    <w:rsid w:val="00707459"/>
    <w:rsid w:val="00712DFF"/>
    <w:rsid w:val="00712F9B"/>
    <w:rsid w:val="0072002B"/>
    <w:rsid w:val="007206E5"/>
    <w:rsid w:val="00722E31"/>
    <w:rsid w:val="007308CE"/>
    <w:rsid w:val="00734771"/>
    <w:rsid w:val="0073567D"/>
    <w:rsid w:val="00735FF7"/>
    <w:rsid w:val="007360B4"/>
    <w:rsid w:val="0073771F"/>
    <w:rsid w:val="00737729"/>
    <w:rsid w:val="0073779C"/>
    <w:rsid w:val="00740BC2"/>
    <w:rsid w:val="0074473E"/>
    <w:rsid w:val="007452F8"/>
    <w:rsid w:val="00752DB3"/>
    <w:rsid w:val="00753E81"/>
    <w:rsid w:val="00757A6E"/>
    <w:rsid w:val="00760062"/>
    <w:rsid w:val="00763753"/>
    <w:rsid w:val="00763E36"/>
    <w:rsid w:val="007669B7"/>
    <w:rsid w:val="00766A75"/>
    <w:rsid w:val="00766D66"/>
    <w:rsid w:val="0077200C"/>
    <w:rsid w:val="00773D5F"/>
    <w:rsid w:val="00774DFE"/>
    <w:rsid w:val="0077587B"/>
    <w:rsid w:val="0078553B"/>
    <w:rsid w:val="00785D96"/>
    <w:rsid w:val="00787444"/>
    <w:rsid w:val="007906C9"/>
    <w:rsid w:val="00797F47"/>
    <w:rsid w:val="007A1097"/>
    <w:rsid w:val="007A334B"/>
    <w:rsid w:val="007A498A"/>
    <w:rsid w:val="007A7D13"/>
    <w:rsid w:val="007B2F21"/>
    <w:rsid w:val="007B79A4"/>
    <w:rsid w:val="007B7E9D"/>
    <w:rsid w:val="007C0712"/>
    <w:rsid w:val="007C1045"/>
    <w:rsid w:val="007C2809"/>
    <w:rsid w:val="007C29FB"/>
    <w:rsid w:val="007C2EB3"/>
    <w:rsid w:val="007C5659"/>
    <w:rsid w:val="007C5B4C"/>
    <w:rsid w:val="007C6B06"/>
    <w:rsid w:val="007C7644"/>
    <w:rsid w:val="007D0B6F"/>
    <w:rsid w:val="007D2F22"/>
    <w:rsid w:val="007D5707"/>
    <w:rsid w:val="007E3123"/>
    <w:rsid w:val="007E5455"/>
    <w:rsid w:val="007F016A"/>
    <w:rsid w:val="007F4D3E"/>
    <w:rsid w:val="00801DFA"/>
    <w:rsid w:val="0080694B"/>
    <w:rsid w:val="00814A69"/>
    <w:rsid w:val="008155B4"/>
    <w:rsid w:val="00815963"/>
    <w:rsid w:val="00822DCC"/>
    <w:rsid w:val="00827DA7"/>
    <w:rsid w:val="008342A6"/>
    <w:rsid w:val="00835670"/>
    <w:rsid w:val="00841795"/>
    <w:rsid w:val="008419DE"/>
    <w:rsid w:val="008434A5"/>
    <w:rsid w:val="00844391"/>
    <w:rsid w:val="00845931"/>
    <w:rsid w:val="008468E8"/>
    <w:rsid w:val="0085133B"/>
    <w:rsid w:val="0085244D"/>
    <w:rsid w:val="00853F78"/>
    <w:rsid w:val="0086050B"/>
    <w:rsid w:val="00861DE1"/>
    <w:rsid w:val="00864953"/>
    <w:rsid w:val="00866161"/>
    <w:rsid w:val="00872319"/>
    <w:rsid w:val="0087473D"/>
    <w:rsid w:val="00886A73"/>
    <w:rsid w:val="00891678"/>
    <w:rsid w:val="00895E5A"/>
    <w:rsid w:val="008A2D76"/>
    <w:rsid w:val="008B1E22"/>
    <w:rsid w:val="008B2328"/>
    <w:rsid w:val="008B23CF"/>
    <w:rsid w:val="008B4DD8"/>
    <w:rsid w:val="008B4E6E"/>
    <w:rsid w:val="008B5F9C"/>
    <w:rsid w:val="008B7E01"/>
    <w:rsid w:val="008C1326"/>
    <w:rsid w:val="008C215A"/>
    <w:rsid w:val="008C282C"/>
    <w:rsid w:val="008C5DBE"/>
    <w:rsid w:val="008C7410"/>
    <w:rsid w:val="008D2DA8"/>
    <w:rsid w:val="008D73D8"/>
    <w:rsid w:val="008D7923"/>
    <w:rsid w:val="008E2D7C"/>
    <w:rsid w:val="008F07F9"/>
    <w:rsid w:val="008F133D"/>
    <w:rsid w:val="008F313A"/>
    <w:rsid w:val="008F5D58"/>
    <w:rsid w:val="008F6B11"/>
    <w:rsid w:val="008F7688"/>
    <w:rsid w:val="00902670"/>
    <w:rsid w:val="009039CE"/>
    <w:rsid w:val="009044D5"/>
    <w:rsid w:val="00907147"/>
    <w:rsid w:val="00910C83"/>
    <w:rsid w:val="00911022"/>
    <w:rsid w:val="00911EEE"/>
    <w:rsid w:val="00924E5D"/>
    <w:rsid w:val="00925D7B"/>
    <w:rsid w:val="00936082"/>
    <w:rsid w:val="00947C3C"/>
    <w:rsid w:val="00950FD0"/>
    <w:rsid w:val="00960B53"/>
    <w:rsid w:val="00962AAE"/>
    <w:rsid w:val="00963BD1"/>
    <w:rsid w:val="00966E90"/>
    <w:rsid w:val="00967A16"/>
    <w:rsid w:val="00973C4F"/>
    <w:rsid w:val="0097512A"/>
    <w:rsid w:val="0097561F"/>
    <w:rsid w:val="00986A03"/>
    <w:rsid w:val="00993216"/>
    <w:rsid w:val="009A10C0"/>
    <w:rsid w:val="009A18E8"/>
    <w:rsid w:val="009A2546"/>
    <w:rsid w:val="009A28C0"/>
    <w:rsid w:val="009A3B56"/>
    <w:rsid w:val="009A7D42"/>
    <w:rsid w:val="009B78E5"/>
    <w:rsid w:val="009C308D"/>
    <w:rsid w:val="009C4EF7"/>
    <w:rsid w:val="009D01F3"/>
    <w:rsid w:val="009D129C"/>
    <w:rsid w:val="009D3017"/>
    <w:rsid w:val="009D4551"/>
    <w:rsid w:val="009D775D"/>
    <w:rsid w:val="009D7F45"/>
    <w:rsid w:val="009F4024"/>
    <w:rsid w:val="009F6284"/>
    <w:rsid w:val="009F6EDD"/>
    <w:rsid w:val="009F7384"/>
    <w:rsid w:val="00A0303B"/>
    <w:rsid w:val="00A047CB"/>
    <w:rsid w:val="00A051EA"/>
    <w:rsid w:val="00A16844"/>
    <w:rsid w:val="00A202F4"/>
    <w:rsid w:val="00A234D7"/>
    <w:rsid w:val="00A25246"/>
    <w:rsid w:val="00A27E49"/>
    <w:rsid w:val="00A30E82"/>
    <w:rsid w:val="00A33514"/>
    <w:rsid w:val="00A44566"/>
    <w:rsid w:val="00A52BB1"/>
    <w:rsid w:val="00A5594B"/>
    <w:rsid w:val="00A60477"/>
    <w:rsid w:val="00A617B0"/>
    <w:rsid w:val="00A6341F"/>
    <w:rsid w:val="00A66A27"/>
    <w:rsid w:val="00A74C02"/>
    <w:rsid w:val="00A81387"/>
    <w:rsid w:val="00A92E28"/>
    <w:rsid w:val="00A962FE"/>
    <w:rsid w:val="00A963FC"/>
    <w:rsid w:val="00AA11A6"/>
    <w:rsid w:val="00AA133A"/>
    <w:rsid w:val="00AA26C7"/>
    <w:rsid w:val="00AA29DA"/>
    <w:rsid w:val="00AA36B1"/>
    <w:rsid w:val="00AA4220"/>
    <w:rsid w:val="00AB0A2B"/>
    <w:rsid w:val="00AB11A8"/>
    <w:rsid w:val="00AB17C0"/>
    <w:rsid w:val="00AB2F09"/>
    <w:rsid w:val="00AB3298"/>
    <w:rsid w:val="00AC03E7"/>
    <w:rsid w:val="00AC089E"/>
    <w:rsid w:val="00AC1C04"/>
    <w:rsid w:val="00AC3410"/>
    <w:rsid w:val="00AC53F9"/>
    <w:rsid w:val="00AD5D8E"/>
    <w:rsid w:val="00AD776E"/>
    <w:rsid w:val="00AE6030"/>
    <w:rsid w:val="00AE6156"/>
    <w:rsid w:val="00AE6D55"/>
    <w:rsid w:val="00AF2B88"/>
    <w:rsid w:val="00AF3619"/>
    <w:rsid w:val="00AF788A"/>
    <w:rsid w:val="00B03BF8"/>
    <w:rsid w:val="00B104C1"/>
    <w:rsid w:val="00B1093F"/>
    <w:rsid w:val="00B12139"/>
    <w:rsid w:val="00B17963"/>
    <w:rsid w:val="00B2112C"/>
    <w:rsid w:val="00B250AE"/>
    <w:rsid w:val="00B25AA5"/>
    <w:rsid w:val="00B25D5D"/>
    <w:rsid w:val="00B307DC"/>
    <w:rsid w:val="00B32070"/>
    <w:rsid w:val="00B342F9"/>
    <w:rsid w:val="00B36AFD"/>
    <w:rsid w:val="00B36F85"/>
    <w:rsid w:val="00B377CB"/>
    <w:rsid w:val="00B40EB6"/>
    <w:rsid w:val="00B4285D"/>
    <w:rsid w:val="00B5053A"/>
    <w:rsid w:val="00B50C5A"/>
    <w:rsid w:val="00B515AD"/>
    <w:rsid w:val="00B56C73"/>
    <w:rsid w:val="00B75676"/>
    <w:rsid w:val="00B96D33"/>
    <w:rsid w:val="00B9729D"/>
    <w:rsid w:val="00B97C32"/>
    <w:rsid w:val="00BB0845"/>
    <w:rsid w:val="00BB2155"/>
    <w:rsid w:val="00BB29C3"/>
    <w:rsid w:val="00BB554B"/>
    <w:rsid w:val="00BB6FD1"/>
    <w:rsid w:val="00BC2E42"/>
    <w:rsid w:val="00BC5BD6"/>
    <w:rsid w:val="00BE217D"/>
    <w:rsid w:val="00BE7031"/>
    <w:rsid w:val="00BF0911"/>
    <w:rsid w:val="00BF2BD2"/>
    <w:rsid w:val="00BF67C4"/>
    <w:rsid w:val="00C00796"/>
    <w:rsid w:val="00C10E59"/>
    <w:rsid w:val="00C14C20"/>
    <w:rsid w:val="00C161D7"/>
    <w:rsid w:val="00C1662A"/>
    <w:rsid w:val="00C16675"/>
    <w:rsid w:val="00C1782C"/>
    <w:rsid w:val="00C255B1"/>
    <w:rsid w:val="00C36B02"/>
    <w:rsid w:val="00C36D94"/>
    <w:rsid w:val="00C435BF"/>
    <w:rsid w:val="00C451F2"/>
    <w:rsid w:val="00C46114"/>
    <w:rsid w:val="00C47995"/>
    <w:rsid w:val="00C47D0D"/>
    <w:rsid w:val="00C56209"/>
    <w:rsid w:val="00C62BEC"/>
    <w:rsid w:val="00C630CA"/>
    <w:rsid w:val="00C656EA"/>
    <w:rsid w:val="00C67ABA"/>
    <w:rsid w:val="00C70024"/>
    <w:rsid w:val="00C7144D"/>
    <w:rsid w:val="00C72BCC"/>
    <w:rsid w:val="00C7357E"/>
    <w:rsid w:val="00C76AE5"/>
    <w:rsid w:val="00C808AC"/>
    <w:rsid w:val="00C822EA"/>
    <w:rsid w:val="00C83638"/>
    <w:rsid w:val="00C8502D"/>
    <w:rsid w:val="00C85264"/>
    <w:rsid w:val="00C8582D"/>
    <w:rsid w:val="00C8610F"/>
    <w:rsid w:val="00C869D4"/>
    <w:rsid w:val="00C906EA"/>
    <w:rsid w:val="00C916BF"/>
    <w:rsid w:val="00C96B7C"/>
    <w:rsid w:val="00C97572"/>
    <w:rsid w:val="00CA7CCD"/>
    <w:rsid w:val="00CB5FC6"/>
    <w:rsid w:val="00CC078F"/>
    <w:rsid w:val="00CC0A4E"/>
    <w:rsid w:val="00CC316E"/>
    <w:rsid w:val="00CE2BDE"/>
    <w:rsid w:val="00CE3A83"/>
    <w:rsid w:val="00CE4C47"/>
    <w:rsid w:val="00CE60E7"/>
    <w:rsid w:val="00CF0F20"/>
    <w:rsid w:val="00CF1648"/>
    <w:rsid w:val="00CF24E2"/>
    <w:rsid w:val="00CF4F18"/>
    <w:rsid w:val="00CF6ADD"/>
    <w:rsid w:val="00CF6AFB"/>
    <w:rsid w:val="00D00629"/>
    <w:rsid w:val="00D00A6D"/>
    <w:rsid w:val="00D01935"/>
    <w:rsid w:val="00D03A00"/>
    <w:rsid w:val="00D03F11"/>
    <w:rsid w:val="00D10AB2"/>
    <w:rsid w:val="00D1157E"/>
    <w:rsid w:val="00D13B7B"/>
    <w:rsid w:val="00D207BA"/>
    <w:rsid w:val="00D216C0"/>
    <w:rsid w:val="00D26089"/>
    <w:rsid w:val="00D26707"/>
    <w:rsid w:val="00D26AD6"/>
    <w:rsid w:val="00D339FB"/>
    <w:rsid w:val="00D4006D"/>
    <w:rsid w:val="00D42A55"/>
    <w:rsid w:val="00D43D8A"/>
    <w:rsid w:val="00D440D4"/>
    <w:rsid w:val="00D44EB2"/>
    <w:rsid w:val="00D467D9"/>
    <w:rsid w:val="00D55740"/>
    <w:rsid w:val="00D60546"/>
    <w:rsid w:val="00D64CDC"/>
    <w:rsid w:val="00D652A0"/>
    <w:rsid w:val="00D65703"/>
    <w:rsid w:val="00D715C3"/>
    <w:rsid w:val="00D83175"/>
    <w:rsid w:val="00D83359"/>
    <w:rsid w:val="00D847CF"/>
    <w:rsid w:val="00D84EF4"/>
    <w:rsid w:val="00D854D5"/>
    <w:rsid w:val="00D8694D"/>
    <w:rsid w:val="00D91187"/>
    <w:rsid w:val="00D97148"/>
    <w:rsid w:val="00DA75D3"/>
    <w:rsid w:val="00DB399D"/>
    <w:rsid w:val="00DC20FB"/>
    <w:rsid w:val="00DC374A"/>
    <w:rsid w:val="00DC552E"/>
    <w:rsid w:val="00DC7E0D"/>
    <w:rsid w:val="00DD0EAE"/>
    <w:rsid w:val="00DD265E"/>
    <w:rsid w:val="00DD6072"/>
    <w:rsid w:val="00DE4051"/>
    <w:rsid w:val="00DE4055"/>
    <w:rsid w:val="00DE5920"/>
    <w:rsid w:val="00DE654B"/>
    <w:rsid w:val="00DF2003"/>
    <w:rsid w:val="00DF4308"/>
    <w:rsid w:val="00DF60CE"/>
    <w:rsid w:val="00DF6C65"/>
    <w:rsid w:val="00DF79D9"/>
    <w:rsid w:val="00E0139D"/>
    <w:rsid w:val="00E01CBF"/>
    <w:rsid w:val="00E02083"/>
    <w:rsid w:val="00E0327A"/>
    <w:rsid w:val="00E0328F"/>
    <w:rsid w:val="00E0799F"/>
    <w:rsid w:val="00E10FF3"/>
    <w:rsid w:val="00E218C4"/>
    <w:rsid w:val="00E2577D"/>
    <w:rsid w:val="00E27232"/>
    <w:rsid w:val="00E31612"/>
    <w:rsid w:val="00E40270"/>
    <w:rsid w:val="00E462F4"/>
    <w:rsid w:val="00E467F7"/>
    <w:rsid w:val="00E47B49"/>
    <w:rsid w:val="00E52F6E"/>
    <w:rsid w:val="00E54BFD"/>
    <w:rsid w:val="00E55880"/>
    <w:rsid w:val="00E55D38"/>
    <w:rsid w:val="00E648F7"/>
    <w:rsid w:val="00E652C1"/>
    <w:rsid w:val="00E65EA9"/>
    <w:rsid w:val="00E670DF"/>
    <w:rsid w:val="00E67824"/>
    <w:rsid w:val="00E7038B"/>
    <w:rsid w:val="00E70A23"/>
    <w:rsid w:val="00E765C5"/>
    <w:rsid w:val="00E83725"/>
    <w:rsid w:val="00E837BD"/>
    <w:rsid w:val="00E83C44"/>
    <w:rsid w:val="00E84F95"/>
    <w:rsid w:val="00E8692E"/>
    <w:rsid w:val="00E93241"/>
    <w:rsid w:val="00E96E9E"/>
    <w:rsid w:val="00EA7978"/>
    <w:rsid w:val="00EB07CC"/>
    <w:rsid w:val="00EB10C6"/>
    <w:rsid w:val="00EB4F70"/>
    <w:rsid w:val="00EB648F"/>
    <w:rsid w:val="00EC14A5"/>
    <w:rsid w:val="00EC5168"/>
    <w:rsid w:val="00ED096E"/>
    <w:rsid w:val="00ED245C"/>
    <w:rsid w:val="00ED4907"/>
    <w:rsid w:val="00ED58D9"/>
    <w:rsid w:val="00ED65B6"/>
    <w:rsid w:val="00EE18F0"/>
    <w:rsid w:val="00EE2DE2"/>
    <w:rsid w:val="00EE4191"/>
    <w:rsid w:val="00EE5586"/>
    <w:rsid w:val="00EE5B91"/>
    <w:rsid w:val="00EF1F5F"/>
    <w:rsid w:val="00EF2CD0"/>
    <w:rsid w:val="00F03471"/>
    <w:rsid w:val="00F041A3"/>
    <w:rsid w:val="00F117C3"/>
    <w:rsid w:val="00F1411B"/>
    <w:rsid w:val="00F16CEA"/>
    <w:rsid w:val="00F20336"/>
    <w:rsid w:val="00F21641"/>
    <w:rsid w:val="00F23B4C"/>
    <w:rsid w:val="00F2427C"/>
    <w:rsid w:val="00F243E0"/>
    <w:rsid w:val="00F267F2"/>
    <w:rsid w:val="00F26E40"/>
    <w:rsid w:val="00F315C2"/>
    <w:rsid w:val="00F31B19"/>
    <w:rsid w:val="00F34AE1"/>
    <w:rsid w:val="00F37906"/>
    <w:rsid w:val="00F42957"/>
    <w:rsid w:val="00F42EC2"/>
    <w:rsid w:val="00F51973"/>
    <w:rsid w:val="00F544F7"/>
    <w:rsid w:val="00F566D6"/>
    <w:rsid w:val="00F570F8"/>
    <w:rsid w:val="00F763CF"/>
    <w:rsid w:val="00F84902"/>
    <w:rsid w:val="00F84D64"/>
    <w:rsid w:val="00F918FF"/>
    <w:rsid w:val="00F92BE1"/>
    <w:rsid w:val="00F92F3A"/>
    <w:rsid w:val="00F96439"/>
    <w:rsid w:val="00FA1677"/>
    <w:rsid w:val="00FA442E"/>
    <w:rsid w:val="00FA529D"/>
    <w:rsid w:val="00FB2C44"/>
    <w:rsid w:val="00FB2C64"/>
    <w:rsid w:val="00FB2FE3"/>
    <w:rsid w:val="00FB52C5"/>
    <w:rsid w:val="00FC4839"/>
    <w:rsid w:val="00FC5A53"/>
    <w:rsid w:val="00FC7185"/>
    <w:rsid w:val="00FD1BE3"/>
    <w:rsid w:val="00FD1DFB"/>
    <w:rsid w:val="00FD6444"/>
    <w:rsid w:val="00FE017A"/>
    <w:rsid w:val="00FE09E3"/>
    <w:rsid w:val="00FE4481"/>
    <w:rsid w:val="00FE57AA"/>
    <w:rsid w:val="00FE5FD7"/>
    <w:rsid w:val="00FF1DCE"/>
    <w:rsid w:val="00FF4018"/>
    <w:rsid w:val="00FF482B"/>
    <w:rsid w:val="00F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F48236E-268B-419F-8416-6049AF8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C87"/>
    <w:rPr>
      <w:sz w:val="24"/>
      <w:szCs w:val="24"/>
    </w:rPr>
  </w:style>
  <w:style w:type="paragraph" w:styleId="2">
    <w:name w:val="heading 2"/>
    <w:basedOn w:val="a"/>
    <w:next w:val="a"/>
    <w:qFormat/>
    <w:rsid w:val="007A334B"/>
    <w:pPr>
      <w:keepNext/>
      <w:keepLines/>
      <w:widowControl w:val="0"/>
      <w:snapToGrid w:val="0"/>
      <w:spacing w:before="240" w:line="300" w:lineRule="auto"/>
      <w:ind w:firstLine="700"/>
      <w:jc w:val="both"/>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A334B"/>
    <w:pPr>
      <w:spacing w:after="120"/>
    </w:pPr>
  </w:style>
  <w:style w:type="paragraph" w:styleId="a4">
    <w:name w:val="Body Text Indent"/>
    <w:basedOn w:val="a"/>
    <w:rsid w:val="007A334B"/>
    <w:pPr>
      <w:widowControl w:val="0"/>
      <w:autoSpaceDE w:val="0"/>
      <w:autoSpaceDN w:val="0"/>
      <w:adjustRightInd w:val="0"/>
      <w:snapToGrid w:val="0"/>
      <w:spacing w:line="300" w:lineRule="auto"/>
      <w:ind w:firstLine="700"/>
      <w:jc w:val="both"/>
    </w:pPr>
    <w:rPr>
      <w:sz w:val="28"/>
      <w:szCs w:val="28"/>
      <w:lang w:val="en-US"/>
    </w:rPr>
  </w:style>
  <w:style w:type="paragraph" w:styleId="3">
    <w:name w:val="Body Text 3"/>
    <w:basedOn w:val="a"/>
    <w:link w:val="30"/>
    <w:rsid w:val="007A334B"/>
    <w:pPr>
      <w:widowControl w:val="0"/>
      <w:snapToGrid w:val="0"/>
      <w:spacing w:before="120" w:line="300" w:lineRule="auto"/>
      <w:ind w:firstLine="700"/>
      <w:jc w:val="both"/>
    </w:pPr>
    <w:rPr>
      <w:rFonts w:ascii="15" w:hAnsi="15" w:cs="15"/>
      <w:sz w:val="30"/>
      <w:szCs w:val="30"/>
      <w:lang w:val="en-US"/>
    </w:rPr>
  </w:style>
  <w:style w:type="paragraph" w:styleId="20">
    <w:name w:val="Body Text Indent 2"/>
    <w:basedOn w:val="a"/>
    <w:link w:val="21"/>
    <w:rsid w:val="007A334B"/>
    <w:pPr>
      <w:widowControl w:val="0"/>
      <w:overflowPunct w:val="0"/>
      <w:autoSpaceDE w:val="0"/>
      <w:autoSpaceDN w:val="0"/>
      <w:adjustRightInd w:val="0"/>
      <w:snapToGrid w:val="0"/>
      <w:ind w:firstLine="851"/>
      <w:jc w:val="both"/>
    </w:pPr>
    <w:rPr>
      <w:sz w:val="28"/>
      <w:szCs w:val="28"/>
    </w:rPr>
  </w:style>
  <w:style w:type="paragraph" w:styleId="31">
    <w:name w:val="Body Text Indent 3"/>
    <w:basedOn w:val="a"/>
    <w:link w:val="32"/>
    <w:rsid w:val="007A334B"/>
    <w:pPr>
      <w:widowControl w:val="0"/>
      <w:snapToGrid w:val="0"/>
      <w:spacing w:before="120" w:line="300" w:lineRule="auto"/>
      <w:ind w:firstLine="1416"/>
      <w:jc w:val="both"/>
    </w:pPr>
    <w:rPr>
      <w:rFonts w:ascii="15" w:hAnsi="15" w:cs="15"/>
      <w:sz w:val="30"/>
      <w:szCs w:val="30"/>
      <w:lang w:val="en-US"/>
    </w:rPr>
  </w:style>
  <w:style w:type="character" w:customStyle="1" w:styleId="a5">
    <w:name w:val="Текст Знак"/>
    <w:link w:val="a6"/>
    <w:locked/>
    <w:rsid w:val="007A334B"/>
    <w:rPr>
      <w:rFonts w:ascii="Courier New" w:hAnsi="Courier New"/>
      <w:lang w:val="en-US" w:bidi="ar-SA"/>
    </w:rPr>
  </w:style>
  <w:style w:type="paragraph" w:styleId="a6">
    <w:name w:val="Plain Text"/>
    <w:basedOn w:val="a"/>
    <w:link w:val="a5"/>
    <w:rsid w:val="007A334B"/>
    <w:pPr>
      <w:widowControl w:val="0"/>
      <w:snapToGrid w:val="0"/>
      <w:spacing w:line="300" w:lineRule="auto"/>
      <w:ind w:firstLine="700"/>
      <w:jc w:val="both"/>
    </w:pPr>
    <w:rPr>
      <w:rFonts w:ascii="Courier New" w:hAnsi="Courier New"/>
      <w:sz w:val="20"/>
      <w:szCs w:val="20"/>
      <w:lang w:val="en-US"/>
    </w:rPr>
  </w:style>
  <w:style w:type="paragraph" w:customStyle="1" w:styleId="1">
    <w:name w:val="Основной текст с отступом1"/>
    <w:basedOn w:val="a"/>
    <w:rsid w:val="007A334B"/>
    <w:pPr>
      <w:spacing w:after="120"/>
      <w:ind w:left="283"/>
    </w:pPr>
  </w:style>
  <w:style w:type="paragraph" w:customStyle="1" w:styleId="ConsPlusNormal">
    <w:name w:val="ConsPlusNormal"/>
    <w:rsid w:val="007A334B"/>
    <w:pPr>
      <w:widowControl w:val="0"/>
      <w:autoSpaceDE w:val="0"/>
      <w:autoSpaceDN w:val="0"/>
      <w:adjustRightInd w:val="0"/>
      <w:ind w:firstLine="720"/>
    </w:pPr>
    <w:rPr>
      <w:rFonts w:ascii="Arial" w:hAnsi="Arial" w:cs="Arial"/>
    </w:rPr>
  </w:style>
  <w:style w:type="character" w:customStyle="1" w:styleId="SUBST">
    <w:name w:val="__SUBST"/>
    <w:rsid w:val="007A334B"/>
    <w:rPr>
      <w:b/>
      <w:bCs/>
      <w:i/>
      <w:iCs/>
      <w:sz w:val="22"/>
      <w:szCs w:val="22"/>
    </w:rPr>
  </w:style>
  <w:style w:type="paragraph" w:customStyle="1" w:styleId="Default">
    <w:name w:val="Default"/>
    <w:rsid w:val="00EF1F5F"/>
    <w:pPr>
      <w:autoSpaceDE w:val="0"/>
      <w:autoSpaceDN w:val="0"/>
      <w:adjustRightInd w:val="0"/>
    </w:pPr>
    <w:rPr>
      <w:rFonts w:eastAsia="Calibri"/>
      <w:color w:val="000000"/>
      <w:sz w:val="24"/>
      <w:szCs w:val="24"/>
      <w:lang w:eastAsia="en-US"/>
    </w:rPr>
  </w:style>
  <w:style w:type="paragraph" w:styleId="a7">
    <w:name w:val="Balloon Text"/>
    <w:basedOn w:val="a"/>
    <w:link w:val="a8"/>
    <w:rsid w:val="007906C9"/>
    <w:rPr>
      <w:rFonts w:ascii="Tahoma" w:hAnsi="Tahoma"/>
      <w:sz w:val="16"/>
      <w:szCs w:val="16"/>
    </w:rPr>
  </w:style>
  <w:style w:type="character" w:customStyle="1" w:styleId="a8">
    <w:name w:val="Текст выноски Знак"/>
    <w:link w:val="a7"/>
    <w:rsid w:val="007906C9"/>
    <w:rPr>
      <w:rFonts w:ascii="Tahoma" w:hAnsi="Tahoma" w:cs="Tahoma"/>
      <w:sz w:val="16"/>
      <w:szCs w:val="16"/>
    </w:rPr>
  </w:style>
  <w:style w:type="character" w:styleId="a9">
    <w:name w:val="Hyperlink"/>
    <w:rsid w:val="0028048F"/>
    <w:rPr>
      <w:color w:val="0000FF"/>
      <w:u w:val="single"/>
    </w:rPr>
  </w:style>
  <w:style w:type="paragraph" w:styleId="aa">
    <w:name w:val="header"/>
    <w:basedOn w:val="a"/>
    <w:link w:val="ab"/>
    <w:rsid w:val="00A234D7"/>
    <w:pPr>
      <w:tabs>
        <w:tab w:val="center" w:pos="4677"/>
        <w:tab w:val="right" w:pos="9355"/>
      </w:tabs>
    </w:pPr>
  </w:style>
  <w:style w:type="character" w:customStyle="1" w:styleId="ab">
    <w:name w:val="Верхний колонтитул Знак"/>
    <w:link w:val="aa"/>
    <w:rsid w:val="00A234D7"/>
    <w:rPr>
      <w:sz w:val="24"/>
      <w:szCs w:val="24"/>
    </w:rPr>
  </w:style>
  <w:style w:type="paragraph" w:styleId="ac">
    <w:name w:val="footer"/>
    <w:basedOn w:val="a"/>
    <w:link w:val="ad"/>
    <w:uiPriority w:val="99"/>
    <w:rsid w:val="00A234D7"/>
    <w:pPr>
      <w:tabs>
        <w:tab w:val="center" w:pos="4677"/>
        <w:tab w:val="right" w:pos="9355"/>
      </w:tabs>
    </w:pPr>
  </w:style>
  <w:style w:type="character" w:customStyle="1" w:styleId="ad">
    <w:name w:val="Нижний колонтитул Знак"/>
    <w:link w:val="ac"/>
    <w:uiPriority w:val="99"/>
    <w:rsid w:val="00A234D7"/>
    <w:rPr>
      <w:sz w:val="24"/>
      <w:szCs w:val="24"/>
    </w:rPr>
  </w:style>
  <w:style w:type="character" w:customStyle="1" w:styleId="21">
    <w:name w:val="Основной текст с отступом 2 Знак"/>
    <w:basedOn w:val="a0"/>
    <w:link w:val="20"/>
    <w:rsid w:val="00C435BF"/>
    <w:rPr>
      <w:sz w:val="28"/>
      <w:szCs w:val="28"/>
    </w:rPr>
  </w:style>
  <w:style w:type="character" w:customStyle="1" w:styleId="30">
    <w:name w:val="Основной текст 3 Знак"/>
    <w:basedOn w:val="a0"/>
    <w:link w:val="3"/>
    <w:rsid w:val="00EE5586"/>
    <w:rPr>
      <w:rFonts w:ascii="15" w:hAnsi="15" w:cs="15"/>
      <w:sz w:val="30"/>
      <w:szCs w:val="30"/>
      <w:lang w:val="en-US"/>
    </w:rPr>
  </w:style>
  <w:style w:type="character" w:customStyle="1" w:styleId="32">
    <w:name w:val="Основной текст с отступом 3 Знак"/>
    <w:basedOn w:val="a0"/>
    <w:link w:val="31"/>
    <w:rsid w:val="00EE5586"/>
    <w:rPr>
      <w:rFonts w:ascii="15" w:hAnsi="15" w:cs="15"/>
      <w:sz w:val="30"/>
      <w:szCs w:val="30"/>
      <w:lang w:val="en-US"/>
    </w:rPr>
  </w:style>
  <w:style w:type="character" w:styleId="ae">
    <w:name w:val="annotation reference"/>
    <w:basedOn w:val="a0"/>
    <w:semiHidden/>
    <w:unhideWhenUsed/>
    <w:rsid w:val="00F267F2"/>
    <w:rPr>
      <w:sz w:val="16"/>
      <w:szCs w:val="16"/>
    </w:rPr>
  </w:style>
  <w:style w:type="paragraph" w:styleId="af">
    <w:name w:val="annotation text"/>
    <w:basedOn w:val="a"/>
    <w:link w:val="af0"/>
    <w:semiHidden/>
    <w:unhideWhenUsed/>
    <w:rsid w:val="00F267F2"/>
    <w:rPr>
      <w:sz w:val="20"/>
      <w:szCs w:val="20"/>
    </w:rPr>
  </w:style>
  <w:style w:type="character" w:customStyle="1" w:styleId="af0">
    <w:name w:val="Текст примечания Знак"/>
    <w:basedOn w:val="a0"/>
    <w:link w:val="af"/>
    <w:semiHidden/>
    <w:rsid w:val="00F267F2"/>
  </w:style>
  <w:style w:type="paragraph" w:styleId="af1">
    <w:name w:val="annotation subject"/>
    <w:basedOn w:val="af"/>
    <w:next w:val="af"/>
    <w:link w:val="af2"/>
    <w:semiHidden/>
    <w:unhideWhenUsed/>
    <w:rsid w:val="00F267F2"/>
    <w:rPr>
      <w:b/>
      <w:bCs/>
    </w:rPr>
  </w:style>
  <w:style w:type="character" w:customStyle="1" w:styleId="af2">
    <w:name w:val="Тема примечания Знак"/>
    <w:basedOn w:val="af0"/>
    <w:link w:val="af1"/>
    <w:semiHidden/>
    <w:rsid w:val="00F26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29473">
      <w:bodyDiv w:val="1"/>
      <w:marLeft w:val="0"/>
      <w:marRight w:val="0"/>
      <w:marTop w:val="0"/>
      <w:marBottom w:val="0"/>
      <w:divBdr>
        <w:top w:val="none" w:sz="0" w:space="0" w:color="auto"/>
        <w:left w:val="none" w:sz="0" w:space="0" w:color="auto"/>
        <w:bottom w:val="none" w:sz="0" w:space="0" w:color="auto"/>
        <w:right w:val="none" w:sz="0" w:space="0" w:color="auto"/>
      </w:divBdr>
    </w:div>
    <w:div w:id="736050021">
      <w:bodyDiv w:val="1"/>
      <w:marLeft w:val="0"/>
      <w:marRight w:val="0"/>
      <w:marTop w:val="0"/>
      <w:marBottom w:val="0"/>
      <w:divBdr>
        <w:top w:val="none" w:sz="0" w:space="0" w:color="auto"/>
        <w:left w:val="none" w:sz="0" w:space="0" w:color="auto"/>
        <w:bottom w:val="none" w:sz="0" w:space="0" w:color="auto"/>
        <w:right w:val="none" w:sz="0" w:space="0" w:color="auto"/>
      </w:divBdr>
    </w:div>
    <w:div w:id="1405644651">
      <w:bodyDiv w:val="1"/>
      <w:marLeft w:val="0"/>
      <w:marRight w:val="0"/>
      <w:marTop w:val="0"/>
      <w:marBottom w:val="0"/>
      <w:divBdr>
        <w:top w:val="none" w:sz="0" w:space="0" w:color="auto"/>
        <w:left w:val="none" w:sz="0" w:space="0" w:color="auto"/>
        <w:bottom w:val="none" w:sz="0" w:space="0" w:color="auto"/>
        <w:right w:val="none" w:sz="0" w:space="0" w:color="auto"/>
      </w:divBdr>
    </w:div>
    <w:div w:id="1606620905">
      <w:bodyDiv w:val="1"/>
      <w:marLeft w:val="0"/>
      <w:marRight w:val="0"/>
      <w:marTop w:val="0"/>
      <w:marBottom w:val="0"/>
      <w:divBdr>
        <w:top w:val="none" w:sz="0" w:space="0" w:color="auto"/>
        <w:left w:val="none" w:sz="0" w:space="0" w:color="auto"/>
        <w:bottom w:val="none" w:sz="0" w:space="0" w:color="auto"/>
        <w:right w:val="none" w:sz="0" w:space="0" w:color="auto"/>
      </w:divBdr>
    </w:div>
    <w:div w:id="1639457821">
      <w:bodyDiv w:val="1"/>
      <w:marLeft w:val="0"/>
      <w:marRight w:val="0"/>
      <w:marTop w:val="0"/>
      <w:marBottom w:val="0"/>
      <w:divBdr>
        <w:top w:val="none" w:sz="0" w:space="0" w:color="auto"/>
        <w:left w:val="none" w:sz="0" w:space="0" w:color="auto"/>
        <w:bottom w:val="none" w:sz="0" w:space="0" w:color="auto"/>
        <w:right w:val="none" w:sz="0" w:space="0" w:color="auto"/>
      </w:divBdr>
    </w:div>
    <w:div w:id="2053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asmf/orders/templ.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036D182A994399D9556F75EA077C91695FFED9021169383226C35747EOB1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7648-1202-43CD-9B1F-5A356A3D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6319</Words>
  <Characters>36021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Минфин</Company>
  <LinksUpToDate>false</LinksUpToDate>
  <CharactersWithSpaces>42256</CharactersWithSpaces>
  <SharedDoc>false</SharedDoc>
  <HLinks>
    <vt:vector size="6" baseType="variant">
      <vt:variant>
        <vt:i4>1441795</vt:i4>
      </vt:variant>
      <vt:variant>
        <vt:i4>3</vt:i4>
      </vt:variant>
      <vt:variant>
        <vt:i4>0</vt:i4>
      </vt:variant>
      <vt:variant>
        <vt:i4>5</vt:i4>
      </vt:variant>
      <vt:variant>
        <vt:lpwstr>consultantplus://offline/ref=8036D182A994399D9556F75EA077C91695FFED9021169383226C35747EOB19D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novav</dc:creator>
  <cp:lastModifiedBy>Shishkanova</cp:lastModifiedBy>
  <cp:revision>2</cp:revision>
  <cp:lastPrinted>2019-05-13T00:42:00Z</cp:lastPrinted>
  <dcterms:created xsi:type="dcterms:W3CDTF">2019-05-13T09:04:00Z</dcterms:created>
  <dcterms:modified xsi:type="dcterms:W3CDTF">2019-05-13T09:04:00Z</dcterms:modified>
</cp:coreProperties>
</file>